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B62C7" w14:textId="77777777" w:rsidR="00CA7327" w:rsidRDefault="00000000">
      <w:pPr>
        <w:numPr>
          <w:ilvl w:val="0"/>
          <w:numId w:val="1"/>
        </w:numPr>
        <w:jc w:val="both"/>
        <w:rPr>
          <w:rFonts w:ascii="CG Times" w:hAnsi="CG Times"/>
          <w:b/>
        </w:rPr>
      </w:pPr>
      <w:r>
        <w:rPr>
          <w:rFonts w:ascii="CG Times" w:hAnsi="CG Times"/>
          <w:b/>
        </w:rPr>
        <w:t>SCOPE</w:t>
      </w:r>
      <w:r>
        <w:rPr>
          <w:rFonts w:ascii="CG Times" w:hAnsi="CG Times" w:hint="eastAsia"/>
          <w:b/>
        </w:rPr>
        <w:t xml:space="preserve"> </w:t>
      </w:r>
    </w:p>
    <w:p w14:paraId="4FC93F76" w14:textId="77777777" w:rsidR="00CA7327" w:rsidRDefault="00CA7327">
      <w:pPr>
        <w:numPr>
          <w:ilvl w:val="12"/>
          <w:numId w:val="0"/>
        </w:numPr>
        <w:ind w:left="1416" w:hanging="708"/>
        <w:jc w:val="both"/>
        <w:rPr>
          <w:rFonts w:ascii="CG Times" w:hAnsi="CG Times"/>
          <w:b/>
        </w:rPr>
      </w:pPr>
    </w:p>
    <w:p w14:paraId="76948388" w14:textId="77777777" w:rsidR="00CA7327" w:rsidRDefault="00000000">
      <w:pPr>
        <w:numPr>
          <w:ilvl w:val="1"/>
          <w:numId w:val="1"/>
        </w:numPr>
        <w:jc w:val="both"/>
        <w:rPr>
          <w:rFonts w:ascii="CG Times" w:hAnsi="CG Times"/>
        </w:rPr>
      </w:pPr>
      <w:r>
        <w:rPr>
          <w:rFonts w:ascii="CG Times" w:hAnsi="CG Times"/>
        </w:rPr>
        <w:t xml:space="preserve">This procedure covers permitted/correct usage of </w:t>
      </w:r>
      <w:r>
        <w:rPr>
          <w:szCs w:val="24"/>
        </w:rPr>
        <w:t>certificates,</w:t>
      </w:r>
      <w:r>
        <w:rPr>
          <w:spacing w:val="-7"/>
          <w:szCs w:val="24"/>
        </w:rPr>
        <w:t xml:space="preserve"> </w:t>
      </w:r>
      <w:r>
        <w:rPr>
          <w:szCs w:val="24"/>
        </w:rPr>
        <w:t>log</w:t>
      </w:r>
      <w:r>
        <w:rPr>
          <w:spacing w:val="-7"/>
          <w:szCs w:val="24"/>
        </w:rPr>
        <w:t>os and</w:t>
      </w:r>
      <w:r>
        <w:rPr>
          <w:rFonts w:ascii="CG Times" w:hAnsi="CG Times"/>
        </w:rPr>
        <w:t xml:space="preserve"> by both </w:t>
      </w:r>
      <w:r>
        <w:rPr>
          <w:rFonts w:ascii="CG Times" w:hAnsi="CG Times" w:hint="eastAsia"/>
        </w:rPr>
        <w:t>IAS</w:t>
      </w:r>
      <w:r>
        <w:rPr>
          <w:rFonts w:ascii="CG Times" w:hAnsi="CG Times"/>
        </w:rPr>
        <w:t xml:space="preserve"> and </w:t>
      </w:r>
      <w:r>
        <w:rPr>
          <w:rFonts w:ascii="CG Times" w:eastAsia="SimSun" w:hAnsi="CG Times" w:hint="eastAsia"/>
          <w:lang w:eastAsia="zh-CN"/>
        </w:rPr>
        <w:t>IWCC</w:t>
      </w:r>
      <w:r>
        <w:rPr>
          <w:rFonts w:ascii="CG Times" w:hAnsi="CG Times"/>
        </w:rPr>
        <w:t xml:space="preserve"> </w:t>
      </w:r>
    </w:p>
    <w:p w14:paraId="3A86E74D" w14:textId="77777777" w:rsidR="00CA7327" w:rsidRDefault="00CA7327">
      <w:pPr>
        <w:numPr>
          <w:ilvl w:val="12"/>
          <w:numId w:val="0"/>
        </w:numPr>
        <w:ind w:left="1416" w:hanging="708"/>
        <w:jc w:val="both"/>
        <w:rPr>
          <w:rFonts w:ascii="CG Times" w:hAnsi="CG Times"/>
        </w:rPr>
      </w:pPr>
    </w:p>
    <w:p w14:paraId="64644837" w14:textId="77777777" w:rsidR="00CA7327" w:rsidRDefault="00000000">
      <w:pPr>
        <w:numPr>
          <w:ilvl w:val="1"/>
          <w:numId w:val="1"/>
        </w:numPr>
        <w:jc w:val="both"/>
        <w:rPr>
          <w:rFonts w:ascii="CG Times" w:hAnsi="CG Times"/>
        </w:rPr>
      </w:pPr>
      <w:r>
        <w:rPr>
          <w:rFonts w:ascii="CG Times" w:hAnsi="CG Times"/>
        </w:rPr>
        <w:t xml:space="preserve">Clients registered with </w:t>
      </w:r>
      <w:r>
        <w:rPr>
          <w:rFonts w:ascii="CG Times" w:eastAsia="SimSun" w:hAnsi="CG Times" w:hint="eastAsia"/>
          <w:lang w:eastAsia="zh-CN"/>
        </w:rPr>
        <w:t>IWCC</w:t>
      </w:r>
      <w:r>
        <w:rPr>
          <w:rFonts w:ascii="CG Times" w:hAnsi="CG Times"/>
        </w:rPr>
        <w:t xml:space="preserve"> are issued with a certificate signed by the </w:t>
      </w:r>
      <w:r>
        <w:rPr>
          <w:rFonts w:asciiTheme="minorEastAsia" w:eastAsiaTheme="minorEastAsia" w:hAnsiTheme="minorEastAsia" w:hint="eastAsia"/>
          <w:lang w:eastAsia="zh-TW"/>
        </w:rPr>
        <w:t>GM</w:t>
      </w:r>
      <w:r>
        <w:rPr>
          <w:rFonts w:asciiTheme="minorEastAsia" w:eastAsiaTheme="minorEastAsia" w:hAnsiTheme="minorEastAsia"/>
          <w:lang w:eastAsia="zh-TW"/>
        </w:rPr>
        <w:t xml:space="preserve"> </w:t>
      </w:r>
      <w:r>
        <w:rPr>
          <w:rFonts w:ascii="CG Times" w:hAnsi="CG Times"/>
        </w:rPr>
        <w:t xml:space="preserve">(or his nominee). This allows the company to display the </w:t>
      </w:r>
      <w:r>
        <w:rPr>
          <w:rFonts w:ascii="CG Times" w:eastAsia="SimSun" w:hAnsi="CG Times" w:hint="eastAsia"/>
          <w:lang w:eastAsia="zh-CN"/>
        </w:rPr>
        <w:t>IWCC</w:t>
      </w:r>
      <w:r>
        <w:rPr>
          <w:rFonts w:ascii="CG Times" w:hAnsi="CG Times"/>
        </w:rPr>
        <w:t xml:space="preserve"> Certification Mark.</w:t>
      </w:r>
      <w:r>
        <w:rPr>
          <w:rFonts w:ascii="CG Times" w:hAnsi="CG Times" w:hint="eastAsia"/>
        </w:rPr>
        <w:t xml:space="preserve"> </w:t>
      </w:r>
    </w:p>
    <w:p w14:paraId="76335E9D" w14:textId="77777777" w:rsidR="00CA7327" w:rsidRDefault="00CA7327">
      <w:pPr>
        <w:numPr>
          <w:ilvl w:val="12"/>
          <w:numId w:val="0"/>
        </w:numPr>
        <w:ind w:left="720" w:hanging="708"/>
        <w:jc w:val="both"/>
        <w:rPr>
          <w:rFonts w:ascii="CG Times" w:hAnsi="CG Times"/>
        </w:rPr>
      </w:pPr>
    </w:p>
    <w:p w14:paraId="2BC197CF" w14:textId="77777777" w:rsidR="00CA7327" w:rsidRDefault="00000000">
      <w:pPr>
        <w:numPr>
          <w:ilvl w:val="1"/>
          <w:numId w:val="1"/>
        </w:numPr>
        <w:jc w:val="both"/>
        <w:rPr>
          <w:rFonts w:ascii="CG Times" w:hAnsi="CG Times"/>
        </w:rPr>
      </w:pPr>
      <w:r>
        <w:rPr>
          <w:rFonts w:ascii="CG Times" w:hAnsi="CG Times"/>
        </w:rPr>
        <w:t xml:space="preserve">If the client’s scope of the registration lies within either of </w:t>
      </w:r>
      <w:r>
        <w:rPr>
          <w:rFonts w:ascii="CG Times" w:eastAsia="SimSun" w:hAnsi="CG Times" w:hint="eastAsia"/>
          <w:lang w:eastAsia="zh-CN"/>
        </w:rPr>
        <w:t>IWCC</w:t>
      </w:r>
      <w:r>
        <w:rPr>
          <w:rFonts w:ascii="CG Times" w:hAnsi="CG Times"/>
        </w:rPr>
        <w:t xml:space="preserve">’s schedules of accreditation, the </w:t>
      </w:r>
      <w:r>
        <w:rPr>
          <w:rFonts w:ascii="CG Times" w:eastAsia="SimSun" w:hAnsi="CG Times" w:hint="eastAsia"/>
          <w:lang w:eastAsia="zh-CN"/>
        </w:rPr>
        <w:t>IWCC</w:t>
      </w:r>
      <w:r>
        <w:rPr>
          <w:rFonts w:ascii="CG Times" w:hAnsi="CG Times"/>
        </w:rPr>
        <w:t xml:space="preserve"> certificate will normally contain the appropriate Accreditation Mark. In these cases, the </w:t>
      </w:r>
      <w:r>
        <w:rPr>
          <w:rFonts w:ascii="CG Times" w:eastAsia="SimSun" w:hAnsi="CG Times" w:hint="eastAsia"/>
          <w:lang w:eastAsia="zh-CN"/>
        </w:rPr>
        <w:t>IWCC</w:t>
      </w:r>
      <w:r>
        <w:rPr>
          <w:rFonts w:ascii="CG Times" w:hAnsi="CG Times"/>
        </w:rPr>
        <w:t xml:space="preserve"> Registration Mark, incorporating the appropriate accreditation Mark may be used.</w:t>
      </w:r>
      <w:r>
        <w:rPr>
          <w:rFonts w:ascii="CG Times" w:hAnsi="CG Times" w:hint="eastAsia"/>
        </w:rPr>
        <w:t xml:space="preserve"> </w:t>
      </w:r>
    </w:p>
    <w:p w14:paraId="3CE9B3E5" w14:textId="77777777" w:rsidR="00CA7327" w:rsidRDefault="00CA7327">
      <w:pPr>
        <w:numPr>
          <w:ilvl w:val="12"/>
          <w:numId w:val="0"/>
        </w:numPr>
        <w:ind w:left="1416" w:hanging="708"/>
        <w:jc w:val="both"/>
        <w:rPr>
          <w:rFonts w:ascii="CG Times" w:hAnsi="CG Times"/>
        </w:rPr>
      </w:pPr>
    </w:p>
    <w:p w14:paraId="6CA72DE8" w14:textId="77777777" w:rsidR="00CA7327" w:rsidRDefault="00000000">
      <w:pPr>
        <w:numPr>
          <w:ilvl w:val="1"/>
          <w:numId w:val="1"/>
        </w:numPr>
        <w:jc w:val="both"/>
        <w:rPr>
          <w:rFonts w:ascii="CG Times" w:hAnsi="CG Times"/>
        </w:rPr>
      </w:pPr>
      <w:r>
        <w:rPr>
          <w:rFonts w:ascii="CG Times" w:hAnsi="CG Times"/>
        </w:rPr>
        <w:t xml:space="preserve">The format and uses, of these marks are strictly controlled. (See </w:t>
      </w:r>
      <w:r>
        <w:rPr>
          <w:rFonts w:ascii="CG Times" w:eastAsia="SimSun" w:hAnsi="CG Times" w:hint="eastAsia"/>
          <w:lang w:eastAsia="zh-CN"/>
        </w:rPr>
        <w:t>IWCC</w:t>
      </w:r>
      <w:r>
        <w:rPr>
          <w:rFonts w:ascii="CG Times" w:hAnsi="CG Times"/>
        </w:rPr>
        <w:t xml:space="preserve"> Leaflet ‘Guidelines - use of Registration Marks’).</w:t>
      </w:r>
      <w:r>
        <w:rPr>
          <w:rFonts w:ascii="CG Times" w:hAnsi="CG Times" w:hint="eastAsia"/>
        </w:rPr>
        <w:t xml:space="preserve"> </w:t>
      </w:r>
    </w:p>
    <w:p w14:paraId="649915B0" w14:textId="77777777" w:rsidR="00CA7327" w:rsidRDefault="00CA7327">
      <w:pPr>
        <w:numPr>
          <w:ilvl w:val="12"/>
          <w:numId w:val="0"/>
        </w:numPr>
        <w:ind w:left="708" w:hanging="708"/>
        <w:jc w:val="both"/>
        <w:rPr>
          <w:rFonts w:ascii="CG Times" w:hAnsi="CG Times"/>
        </w:rPr>
      </w:pPr>
    </w:p>
    <w:p w14:paraId="5FE1FD3E" w14:textId="77777777" w:rsidR="00CA7327" w:rsidRDefault="00000000">
      <w:pPr>
        <w:numPr>
          <w:ilvl w:val="0"/>
          <w:numId w:val="1"/>
        </w:numPr>
        <w:jc w:val="both"/>
        <w:rPr>
          <w:rFonts w:ascii="CG Times" w:hAnsi="CG Times"/>
          <w:b/>
        </w:rPr>
      </w:pPr>
      <w:r>
        <w:rPr>
          <w:rFonts w:ascii="CG Times" w:hAnsi="CG Times"/>
          <w:b/>
        </w:rPr>
        <w:t>RESPONSIBILITIES</w:t>
      </w:r>
      <w:r>
        <w:rPr>
          <w:rFonts w:ascii="CG Times" w:hAnsi="CG Times" w:hint="eastAsia"/>
          <w:b/>
        </w:rPr>
        <w:t xml:space="preserve"> </w:t>
      </w:r>
    </w:p>
    <w:p w14:paraId="7BBD1A79" w14:textId="77777777" w:rsidR="00CA7327" w:rsidRDefault="00CA7327">
      <w:pPr>
        <w:numPr>
          <w:ilvl w:val="12"/>
          <w:numId w:val="0"/>
        </w:numPr>
        <w:ind w:left="708" w:hanging="708"/>
        <w:jc w:val="both"/>
        <w:rPr>
          <w:rFonts w:ascii="CG Times" w:hAnsi="CG Times"/>
          <w:b/>
        </w:rPr>
      </w:pPr>
    </w:p>
    <w:p w14:paraId="20AD83D4" w14:textId="77777777" w:rsidR="00CA7327" w:rsidRDefault="00000000">
      <w:pPr>
        <w:numPr>
          <w:ilvl w:val="12"/>
          <w:numId w:val="0"/>
        </w:numPr>
        <w:tabs>
          <w:tab w:val="left" w:pos="1440"/>
        </w:tabs>
        <w:ind w:left="1440" w:hanging="708"/>
        <w:jc w:val="both"/>
        <w:rPr>
          <w:rFonts w:ascii="CG Times" w:hAnsi="CG Times"/>
        </w:rPr>
      </w:pPr>
      <w:r>
        <w:rPr>
          <w:rFonts w:ascii="CG Times" w:hAnsi="CG Times"/>
        </w:rPr>
        <w:t xml:space="preserve">Responsibilities are as defined in the text of this </w:t>
      </w:r>
      <w:r>
        <w:rPr>
          <w:rFonts w:ascii="CG Times" w:eastAsia="SimSun" w:hAnsi="CG Times" w:hint="eastAsia"/>
          <w:lang w:eastAsia="zh-CN"/>
        </w:rPr>
        <w:t>IWCC</w:t>
      </w:r>
      <w:r>
        <w:rPr>
          <w:rFonts w:ascii="CG Times" w:hAnsi="CG Times"/>
        </w:rPr>
        <w:t xml:space="preserve"> Procedure.</w:t>
      </w:r>
      <w:r>
        <w:rPr>
          <w:rFonts w:ascii="CG Times" w:hAnsi="CG Times" w:hint="eastAsia"/>
        </w:rPr>
        <w:t xml:space="preserve"> </w:t>
      </w:r>
    </w:p>
    <w:p w14:paraId="3BA716D6" w14:textId="77777777" w:rsidR="00CA7327" w:rsidRDefault="00CA7327">
      <w:pPr>
        <w:numPr>
          <w:ilvl w:val="12"/>
          <w:numId w:val="0"/>
        </w:numPr>
        <w:tabs>
          <w:tab w:val="left" w:pos="1440"/>
        </w:tabs>
        <w:ind w:left="1440" w:hanging="708"/>
        <w:jc w:val="both"/>
        <w:rPr>
          <w:rFonts w:ascii="CG Times" w:hAnsi="CG Times"/>
          <w:sz w:val="20"/>
        </w:rPr>
      </w:pPr>
    </w:p>
    <w:p w14:paraId="1423D9C6" w14:textId="77777777" w:rsidR="00CA7327" w:rsidRDefault="00CA7327">
      <w:pPr>
        <w:numPr>
          <w:ilvl w:val="12"/>
          <w:numId w:val="0"/>
        </w:numPr>
        <w:ind w:left="708" w:hanging="708"/>
        <w:jc w:val="both"/>
        <w:rPr>
          <w:rFonts w:ascii="CG Times" w:hAnsi="CG Times"/>
          <w:b/>
        </w:rPr>
      </w:pPr>
    </w:p>
    <w:p w14:paraId="3E664617" w14:textId="77777777" w:rsidR="00CA7327" w:rsidRDefault="00000000">
      <w:pPr>
        <w:numPr>
          <w:ilvl w:val="0"/>
          <w:numId w:val="1"/>
        </w:numPr>
        <w:jc w:val="both"/>
        <w:rPr>
          <w:rFonts w:ascii="CG Times" w:hAnsi="CG Times"/>
          <w:b/>
        </w:rPr>
      </w:pPr>
      <w:r>
        <w:rPr>
          <w:rFonts w:ascii="CG Times" w:hAnsi="CG Times"/>
          <w:b/>
        </w:rPr>
        <w:t>FORMAT AND DEFINITION</w:t>
      </w:r>
      <w:r>
        <w:rPr>
          <w:rFonts w:ascii="CG Times" w:hAnsi="CG Times" w:hint="eastAsia"/>
          <w:b/>
        </w:rPr>
        <w:t xml:space="preserve"> </w:t>
      </w:r>
    </w:p>
    <w:p w14:paraId="749BACEE" w14:textId="77777777" w:rsidR="00CA7327" w:rsidRDefault="00CA7327">
      <w:pPr>
        <w:numPr>
          <w:ilvl w:val="12"/>
          <w:numId w:val="0"/>
        </w:numPr>
        <w:ind w:left="708" w:hanging="708"/>
        <w:jc w:val="both"/>
        <w:rPr>
          <w:rFonts w:ascii="CG Times" w:hAnsi="CG Times"/>
        </w:rPr>
      </w:pPr>
    </w:p>
    <w:p w14:paraId="134618BB" w14:textId="77777777" w:rsidR="00CA7327" w:rsidRDefault="00000000">
      <w:pPr>
        <w:numPr>
          <w:ilvl w:val="1"/>
          <w:numId w:val="1"/>
        </w:numPr>
        <w:jc w:val="both"/>
        <w:rPr>
          <w:rFonts w:ascii="CG Times" w:hAnsi="CG Times"/>
        </w:rPr>
      </w:pPr>
      <w:r>
        <w:rPr>
          <w:rFonts w:ascii="CG Times" w:hAnsi="CG Times"/>
        </w:rPr>
        <w:t xml:space="preserve">Examples of the Marks covered by </w:t>
      </w:r>
      <w:r>
        <w:rPr>
          <w:rFonts w:ascii="CG Times" w:eastAsia="SimSun" w:hAnsi="CG Times" w:hint="eastAsia"/>
          <w:lang w:eastAsia="zh-CN"/>
        </w:rPr>
        <w:t>IWCC</w:t>
      </w:r>
      <w:r>
        <w:rPr>
          <w:rFonts w:ascii="CG Times" w:hAnsi="CG Times"/>
        </w:rPr>
        <w:t xml:space="preserve">’s Accreditations are included in the </w:t>
      </w:r>
      <w:r>
        <w:rPr>
          <w:rFonts w:ascii="CG Times" w:eastAsia="SimSun" w:hAnsi="CG Times" w:hint="eastAsia"/>
          <w:lang w:eastAsia="zh-CN"/>
        </w:rPr>
        <w:t>IWCC</w:t>
      </w:r>
      <w:r>
        <w:rPr>
          <w:rFonts w:ascii="CG Times" w:hAnsi="CG Times"/>
        </w:rPr>
        <w:t xml:space="preserve"> Leaflet ‘Guidelines for use of certification and registration marks.’ And the separate guidance which has been produced with regard to the Product Certification Mark.</w:t>
      </w:r>
      <w:r>
        <w:rPr>
          <w:rFonts w:ascii="CG Times" w:hAnsi="CG Times" w:hint="eastAsia"/>
        </w:rPr>
        <w:t xml:space="preserve"> </w:t>
      </w:r>
    </w:p>
    <w:p w14:paraId="032F7190" w14:textId="77777777" w:rsidR="00CA7327" w:rsidRDefault="00CA7327">
      <w:pPr>
        <w:ind w:left="1418"/>
        <w:jc w:val="both"/>
        <w:rPr>
          <w:rFonts w:ascii="CG Times" w:hAnsi="CG Times"/>
        </w:rPr>
      </w:pPr>
    </w:p>
    <w:p w14:paraId="4E245A8F" w14:textId="77777777" w:rsidR="00CA7327" w:rsidRDefault="00000000">
      <w:pPr>
        <w:numPr>
          <w:ilvl w:val="1"/>
          <w:numId w:val="1"/>
        </w:numPr>
        <w:jc w:val="both"/>
        <w:rPr>
          <w:rFonts w:ascii="CG Times" w:hAnsi="CG Times"/>
        </w:rPr>
      </w:pPr>
      <w:r>
        <w:rPr>
          <w:rFonts w:ascii="CG Times" w:hAnsi="CG Times"/>
        </w:rPr>
        <w:t xml:space="preserve">A </w:t>
      </w:r>
      <w:r>
        <w:rPr>
          <w:rFonts w:ascii="CG Times" w:eastAsia="SimSun" w:hAnsi="CG Times" w:hint="eastAsia"/>
          <w:lang w:eastAsia="zh-CN"/>
        </w:rPr>
        <w:t>IWCC</w:t>
      </w:r>
      <w:r>
        <w:rPr>
          <w:rFonts w:ascii="CG Times" w:hAnsi="CG Times"/>
        </w:rPr>
        <w:t xml:space="preserve"> that provides a certification mark or logo shall document the conditions for use and shall appropriately manage the rights for usage and representation.</w:t>
      </w:r>
    </w:p>
    <w:p w14:paraId="63B2F119" w14:textId="77777777" w:rsidR="00CA7327" w:rsidRDefault="00CA7327">
      <w:pPr>
        <w:ind w:left="1418"/>
        <w:jc w:val="both"/>
        <w:rPr>
          <w:rFonts w:ascii="CG Times" w:hAnsi="CG Times"/>
        </w:rPr>
      </w:pPr>
    </w:p>
    <w:p w14:paraId="62D8320F" w14:textId="77777777" w:rsidR="00CA7327" w:rsidRDefault="00000000">
      <w:pPr>
        <w:numPr>
          <w:ilvl w:val="1"/>
          <w:numId w:val="1"/>
        </w:numPr>
        <w:jc w:val="both"/>
        <w:rPr>
          <w:rFonts w:ascii="CG Times" w:hAnsi="CG Times"/>
        </w:rPr>
      </w:pPr>
      <w:r>
        <w:rPr>
          <w:rFonts w:ascii="CG Times" w:hAnsi="CG Times"/>
        </w:rPr>
        <w:t>ISO/IEC 17030 provides requirements for use of third-party marks.</w:t>
      </w:r>
    </w:p>
    <w:p w14:paraId="1B054B75" w14:textId="77777777" w:rsidR="00CA7327" w:rsidRDefault="00CA7327">
      <w:pPr>
        <w:ind w:left="1418"/>
        <w:jc w:val="both"/>
        <w:rPr>
          <w:rFonts w:ascii="CG Times" w:hAnsi="CG Times"/>
        </w:rPr>
      </w:pPr>
    </w:p>
    <w:p w14:paraId="352C9176" w14:textId="77777777" w:rsidR="00CA7327" w:rsidRDefault="00000000">
      <w:pPr>
        <w:numPr>
          <w:ilvl w:val="1"/>
          <w:numId w:val="1"/>
        </w:numPr>
        <w:jc w:val="both"/>
        <w:rPr>
          <w:rFonts w:ascii="CG Times" w:hAnsi="CG Times"/>
        </w:rPr>
      </w:pPr>
      <w:r>
        <w:rPr>
          <w:rFonts w:ascii="CG Times" w:hAnsi="CG Times"/>
        </w:rPr>
        <w:t xml:space="preserve">The </w:t>
      </w:r>
      <w:r>
        <w:rPr>
          <w:rFonts w:ascii="CG Times" w:eastAsia="SimSun" w:hAnsi="CG Times" w:hint="eastAsia"/>
          <w:lang w:eastAsia="zh-CN"/>
        </w:rPr>
        <w:t>IWCC</w:t>
      </w:r>
      <w:r>
        <w:rPr>
          <w:rFonts w:ascii="CG Times" w:hAnsi="CG Times"/>
        </w:rPr>
        <w:t xml:space="preserve"> shall require that a certified person signs an agreement for the following reasons:</w:t>
      </w:r>
    </w:p>
    <w:p w14:paraId="09D51A10" w14:textId="77777777" w:rsidR="00CA7327" w:rsidRDefault="00CA7327">
      <w:pPr>
        <w:ind w:left="1418"/>
        <w:jc w:val="both"/>
        <w:rPr>
          <w:rFonts w:ascii="CG Times" w:hAnsi="CG Times"/>
        </w:rPr>
      </w:pPr>
    </w:p>
    <w:p w14:paraId="4F558225" w14:textId="77777777" w:rsidR="00CA7327" w:rsidRDefault="00000000">
      <w:pPr>
        <w:numPr>
          <w:ilvl w:val="1"/>
          <w:numId w:val="1"/>
        </w:numPr>
        <w:jc w:val="both"/>
        <w:rPr>
          <w:rFonts w:ascii="CG Times" w:hAnsi="CG Times"/>
        </w:rPr>
      </w:pPr>
      <w:r>
        <w:rPr>
          <w:rFonts w:ascii="CG Times" w:hAnsi="CG Times"/>
        </w:rPr>
        <w:t>to comply with the relevant provisions of the certification scheme;</w:t>
      </w:r>
    </w:p>
    <w:p w14:paraId="1E6EB756" w14:textId="77777777" w:rsidR="00CA7327" w:rsidRDefault="00CA7327">
      <w:pPr>
        <w:ind w:left="1418"/>
        <w:jc w:val="both"/>
        <w:rPr>
          <w:rFonts w:ascii="CG Times" w:hAnsi="CG Times"/>
        </w:rPr>
      </w:pPr>
    </w:p>
    <w:p w14:paraId="187C1551" w14:textId="77777777" w:rsidR="00CA7327" w:rsidRDefault="00000000">
      <w:pPr>
        <w:numPr>
          <w:ilvl w:val="1"/>
          <w:numId w:val="1"/>
        </w:numPr>
        <w:jc w:val="both"/>
        <w:rPr>
          <w:rFonts w:ascii="CG Times" w:hAnsi="CG Times"/>
        </w:rPr>
      </w:pPr>
      <w:r>
        <w:rPr>
          <w:rFonts w:ascii="CG Times" w:hAnsi="CG Times"/>
        </w:rPr>
        <w:t>to make claims regarding certification only with respect to the scope for which certification has been granted;</w:t>
      </w:r>
    </w:p>
    <w:p w14:paraId="6B4A8B4E" w14:textId="77777777" w:rsidR="00CA7327" w:rsidRDefault="00CA7327">
      <w:pPr>
        <w:ind w:left="1418"/>
        <w:jc w:val="both"/>
        <w:rPr>
          <w:rFonts w:ascii="CG Times" w:hAnsi="CG Times"/>
        </w:rPr>
      </w:pPr>
    </w:p>
    <w:p w14:paraId="25CF2919" w14:textId="77777777" w:rsidR="00CA7327" w:rsidRDefault="00000000">
      <w:pPr>
        <w:numPr>
          <w:ilvl w:val="1"/>
          <w:numId w:val="1"/>
        </w:numPr>
        <w:jc w:val="both"/>
        <w:rPr>
          <w:rFonts w:ascii="CG Times" w:hAnsi="CG Times"/>
        </w:rPr>
      </w:pPr>
      <w:r>
        <w:rPr>
          <w:rFonts w:ascii="CG Times" w:hAnsi="CG Times"/>
        </w:rPr>
        <w:t xml:space="preserve">not to use the certification in such a manner as to bring the </w:t>
      </w:r>
      <w:r>
        <w:rPr>
          <w:rFonts w:ascii="CG Times" w:eastAsia="SimSun" w:hAnsi="CG Times" w:hint="eastAsia"/>
          <w:lang w:eastAsia="zh-CN"/>
        </w:rPr>
        <w:t>IWCC</w:t>
      </w:r>
      <w:r>
        <w:rPr>
          <w:rFonts w:ascii="CG Times" w:hAnsi="CG Times"/>
        </w:rPr>
        <w:t xml:space="preserve"> into disrepute, and not to make any statement regarding the certification which the </w:t>
      </w:r>
      <w:r>
        <w:rPr>
          <w:rFonts w:ascii="CG Times" w:eastAsia="SimSun" w:hAnsi="CG Times" w:hint="eastAsia"/>
          <w:lang w:eastAsia="zh-CN"/>
        </w:rPr>
        <w:t>IWCC</w:t>
      </w:r>
      <w:r>
        <w:rPr>
          <w:rFonts w:ascii="CG Times" w:hAnsi="CG Times"/>
        </w:rPr>
        <w:t xml:space="preserve"> considers misleading or unauthorized;</w:t>
      </w:r>
    </w:p>
    <w:p w14:paraId="17685E01" w14:textId="77777777" w:rsidR="00CA7327" w:rsidRDefault="00CA7327">
      <w:pPr>
        <w:ind w:left="1418"/>
        <w:jc w:val="both"/>
        <w:rPr>
          <w:rFonts w:ascii="CG Times" w:hAnsi="CG Times"/>
        </w:rPr>
      </w:pPr>
    </w:p>
    <w:p w14:paraId="19EB0F80" w14:textId="77777777" w:rsidR="00CA7327" w:rsidRDefault="00000000">
      <w:pPr>
        <w:numPr>
          <w:ilvl w:val="1"/>
          <w:numId w:val="1"/>
        </w:numPr>
        <w:jc w:val="both"/>
        <w:rPr>
          <w:rFonts w:ascii="CG Times" w:hAnsi="CG Times"/>
        </w:rPr>
      </w:pPr>
      <w:r>
        <w:rPr>
          <w:rFonts w:ascii="CG Times" w:hAnsi="CG Times"/>
        </w:rPr>
        <w:t xml:space="preserve">to discontinue the use of all claims to certification that contain any reference to the </w:t>
      </w:r>
      <w:r>
        <w:rPr>
          <w:rFonts w:ascii="CG Times" w:eastAsia="SimSun" w:hAnsi="CG Times" w:hint="eastAsia"/>
          <w:lang w:eastAsia="zh-CN"/>
        </w:rPr>
        <w:t>IWCC</w:t>
      </w:r>
      <w:r>
        <w:rPr>
          <w:rFonts w:ascii="CG Times" w:hAnsi="CG Times"/>
        </w:rPr>
        <w:t xml:space="preserve"> or certification upon suspension or withdrawal of certification, and to return any certificates issued by the </w:t>
      </w:r>
      <w:r>
        <w:rPr>
          <w:rFonts w:ascii="CG Times" w:eastAsia="SimSun" w:hAnsi="CG Times" w:hint="eastAsia"/>
          <w:lang w:eastAsia="zh-CN"/>
        </w:rPr>
        <w:t>IWCC</w:t>
      </w:r>
      <w:r>
        <w:rPr>
          <w:rFonts w:ascii="CG Times" w:hAnsi="CG Times"/>
        </w:rPr>
        <w:t>;</w:t>
      </w:r>
    </w:p>
    <w:p w14:paraId="69BE71BF" w14:textId="77777777" w:rsidR="00CA7327" w:rsidRDefault="00CA7327">
      <w:pPr>
        <w:ind w:left="1418"/>
        <w:jc w:val="both"/>
        <w:rPr>
          <w:rFonts w:ascii="CG Times" w:hAnsi="CG Times"/>
        </w:rPr>
      </w:pPr>
    </w:p>
    <w:p w14:paraId="4A1E9AD5" w14:textId="77777777" w:rsidR="00CA7327" w:rsidRDefault="00000000">
      <w:pPr>
        <w:numPr>
          <w:ilvl w:val="1"/>
          <w:numId w:val="1"/>
        </w:numPr>
        <w:jc w:val="both"/>
        <w:rPr>
          <w:rFonts w:ascii="CG Times" w:hAnsi="CG Times"/>
        </w:rPr>
      </w:pPr>
      <w:r>
        <w:rPr>
          <w:rFonts w:ascii="CG Times" w:hAnsi="CG Times"/>
        </w:rPr>
        <w:t>not to use the certificate in a misleading manner.</w:t>
      </w:r>
    </w:p>
    <w:p w14:paraId="1326AD2E" w14:textId="77777777" w:rsidR="00CA7327" w:rsidRDefault="00CA7327">
      <w:pPr>
        <w:ind w:left="1418"/>
        <w:jc w:val="both"/>
        <w:rPr>
          <w:rFonts w:ascii="CG Times" w:hAnsi="CG Times"/>
        </w:rPr>
      </w:pPr>
    </w:p>
    <w:p w14:paraId="4DCE8258" w14:textId="77777777" w:rsidR="00CA7327" w:rsidRDefault="00000000">
      <w:pPr>
        <w:numPr>
          <w:ilvl w:val="1"/>
          <w:numId w:val="1"/>
        </w:numPr>
        <w:jc w:val="both"/>
        <w:rPr>
          <w:rFonts w:ascii="CG Times" w:hAnsi="CG Times"/>
        </w:rPr>
      </w:pPr>
      <w:r>
        <w:rPr>
          <w:rFonts w:ascii="CG Times" w:hAnsi="CG Times"/>
        </w:rPr>
        <w:t xml:space="preserve">A </w:t>
      </w:r>
      <w:r>
        <w:rPr>
          <w:rFonts w:ascii="CG Times" w:eastAsia="SimSun" w:hAnsi="CG Times" w:hint="eastAsia"/>
          <w:lang w:eastAsia="zh-CN"/>
        </w:rPr>
        <w:t>IWCC</w:t>
      </w:r>
      <w:r>
        <w:rPr>
          <w:rFonts w:ascii="CG Times" w:hAnsi="CG Times"/>
        </w:rPr>
        <w:t xml:space="preserve"> shall address, by means of corrective measures, any misuse of its certification mark or logo.</w:t>
      </w:r>
    </w:p>
    <w:p w14:paraId="066B527F" w14:textId="77777777" w:rsidR="00CA7327" w:rsidRDefault="00CA7327">
      <w:pPr>
        <w:ind w:left="710"/>
        <w:jc w:val="both"/>
        <w:rPr>
          <w:rFonts w:ascii="CG Times" w:hAnsi="CG Times"/>
        </w:rPr>
      </w:pPr>
    </w:p>
    <w:p w14:paraId="5E489486" w14:textId="77777777" w:rsidR="00CA7327" w:rsidRDefault="00CA7327">
      <w:pPr>
        <w:numPr>
          <w:ilvl w:val="12"/>
          <w:numId w:val="0"/>
        </w:numPr>
        <w:ind w:left="720" w:hanging="708"/>
        <w:jc w:val="both"/>
        <w:rPr>
          <w:rFonts w:ascii="CG Times" w:hAnsi="CG Times"/>
        </w:rPr>
      </w:pPr>
    </w:p>
    <w:p w14:paraId="2176AFF9" w14:textId="77777777" w:rsidR="00CA7327" w:rsidRDefault="00000000">
      <w:pPr>
        <w:numPr>
          <w:ilvl w:val="0"/>
          <w:numId w:val="1"/>
        </w:numPr>
        <w:jc w:val="both"/>
        <w:rPr>
          <w:rFonts w:ascii="CG Times" w:hAnsi="CG Times"/>
          <w:b/>
        </w:rPr>
      </w:pPr>
      <w:r>
        <w:rPr>
          <w:rFonts w:ascii="CG Times" w:hAnsi="CG Times"/>
          <w:b/>
        </w:rPr>
        <w:t xml:space="preserve">USE OF THE MARKS BY </w:t>
      </w:r>
      <w:r>
        <w:rPr>
          <w:rFonts w:ascii="CG Times" w:eastAsia="SimSun" w:hAnsi="CG Times" w:hint="eastAsia"/>
          <w:b/>
          <w:lang w:eastAsia="zh-CN"/>
        </w:rPr>
        <w:t>IWCC</w:t>
      </w:r>
      <w:r>
        <w:rPr>
          <w:rFonts w:ascii="CG Times" w:hAnsi="CG Times"/>
          <w:b/>
        </w:rPr>
        <w:t xml:space="preserve"> CLIENTS</w:t>
      </w:r>
      <w:r>
        <w:rPr>
          <w:rFonts w:ascii="CG Times" w:hAnsi="CG Times" w:hint="eastAsia"/>
          <w:b/>
        </w:rPr>
        <w:t xml:space="preserve"> </w:t>
      </w:r>
    </w:p>
    <w:p w14:paraId="6149AE62" w14:textId="77777777" w:rsidR="00CA7327" w:rsidRDefault="00CA7327">
      <w:pPr>
        <w:numPr>
          <w:ilvl w:val="12"/>
          <w:numId w:val="0"/>
        </w:numPr>
        <w:ind w:left="708" w:hanging="708"/>
        <w:jc w:val="both"/>
        <w:rPr>
          <w:rFonts w:ascii="CG Times" w:hAnsi="CG Times"/>
        </w:rPr>
      </w:pPr>
    </w:p>
    <w:p w14:paraId="62B3D804" w14:textId="77777777" w:rsidR="00CA7327" w:rsidRDefault="00000000">
      <w:pPr>
        <w:numPr>
          <w:ilvl w:val="1"/>
          <w:numId w:val="1"/>
        </w:numPr>
        <w:ind w:left="1416"/>
        <w:jc w:val="both"/>
        <w:rPr>
          <w:rFonts w:ascii="Gulim" w:eastAsia="Gulim" w:hAnsi="Gulim" w:cs="Batang"/>
        </w:rPr>
      </w:pPr>
      <w:r>
        <w:rPr>
          <w:rFonts w:ascii="CG Times" w:hAnsi="CG Times"/>
        </w:rPr>
        <w:t xml:space="preserve">Compliance with the correct usage of the </w:t>
      </w:r>
      <w:r>
        <w:rPr>
          <w:rFonts w:ascii="CG Times" w:eastAsia="SimSun" w:hAnsi="CG Times" w:hint="eastAsia"/>
          <w:lang w:eastAsia="zh-CN"/>
        </w:rPr>
        <w:t>IWCC</w:t>
      </w:r>
      <w:r>
        <w:rPr>
          <w:rFonts w:ascii="CG Times" w:hAnsi="CG Times"/>
        </w:rPr>
        <w:t xml:space="preserve"> Registration and Certification Marks is required in the </w:t>
      </w:r>
      <w:r>
        <w:rPr>
          <w:rFonts w:ascii="CG Times" w:eastAsia="SimSun" w:hAnsi="CG Times" w:hint="eastAsia"/>
          <w:lang w:eastAsia="zh-CN"/>
        </w:rPr>
        <w:t>IWCC</w:t>
      </w:r>
      <w:r>
        <w:rPr>
          <w:rFonts w:ascii="CG Times" w:hAnsi="CG Times"/>
        </w:rPr>
        <w:t xml:space="preserve"> Regulations Relating to Registration.  The attention of a client is drawn to these conditions when the Certificate of Registration is issued.</w:t>
      </w:r>
    </w:p>
    <w:p w14:paraId="2872F94E" w14:textId="77777777" w:rsidR="00CA7327" w:rsidRDefault="00CA7327">
      <w:pPr>
        <w:ind w:left="1416"/>
        <w:jc w:val="both"/>
        <w:rPr>
          <w:rFonts w:ascii="CG Times" w:hAnsi="CG Times"/>
        </w:rPr>
      </w:pPr>
    </w:p>
    <w:p w14:paraId="5DD2F5BC" w14:textId="77777777" w:rsidR="00CA7327" w:rsidRDefault="00000000">
      <w:pPr>
        <w:numPr>
          <w:ilvl w:val="1"/>
          <w:numId w:val="1"/>
        </w:numPr>
        <w:jc w:val="both"/>
        <w:rPr>
          <w:rFonts w:ascii="CG Times" w:hAnsi="CG Times"/>
        </w:rPr>
      </w:pPr>
      <w:r>
        <w:rPr>
          <w:rFonts w:ascii="CG Times" w:hAnsi="CG Times"/>
        </w:rPr>
        <w:t xml:space="preserve">The correct uses of the </w:t>
      </w:r>
      <w:r>
        <w:rPr>
          <w:rFonts w:ascii="CG Times" w:eastAsia="SimSun" w:hAnsi="CG Times" w:hint="eastAsia"/>
          <w:lang w:eastAsia="zh-CN"/>
        </w:rPr>
        <w:t>IWCC</w:t>
      </w:r>
      <w:r>
        <w:rPr>
          <w:rFonts w:ascii="CG Times" w:hAnsi="CG Times"/>
        </w:rPr>
        <w:t xml:space="preserve"> Registration Marks (for </w:t>
      </w:r>
      <w:r>
        <w:rPr>
          <w:rFonts w:ascii="CG Times" w:hAnsi="CG Times" w:hint="eastAsia"/>
        </w:rPr>
        <w:t>IAS</w:t>
      </w:r>
      <w:r>
        <w:rPr>
          <w:rFonts w:ascii="CG Times" w:hAnsi="CG Times"/>
        </w:rPr>
        <w:t xml:space="preserve"> clients)</w:t>
      </w:r>
    </w:p>
    <w:p w14:paraId="012A0352" w14:textId="77777777" w:rsidR="00CA7327" w:rsidRDefault="00CA7327">
      <w:pPr>
        <w:numPr>
          <w:ilvl w:val="12"/>
          <w:numId w:val="0"/>
        </w:numPr>
        <w:ind w:left="1416" w:hanging="708"/>
        <w:jc w:val="both"/>
        <w:rPr>
          <w:rFonts w:ascii="CG Times" w:hAnsi="CG Times"/>
          <w:strike/>
        </w:rPr>
      </w:pPr>
    </w:p>
    <w:p w14:paraId="43CE01FB" w14:textId="77777777" w:rsidR="00CA7327" w:rsidRDefault="00000000">
      <w:pPr>
        <w:numPr>
          <w:ilvl w:val="1"/>
          <w:numId w:val="1"/>
        </w:numPr>
        <w:jc w:val="both"/>
        <w:rPr>
          <w:rFonts w:ascii="CG Times" w:hAnsi="CG Times"/>
        </w:rPr>
      </w:pPr>
      <w:r>
        <w:rPr>
          <w:rFonts w:ascii="CG Times" w:hAnsi="CG Times"/>
        </w:rPr>
        <w:t xml:space="preserve">The permitted uses of the </w:t>
      </w:r>
      <w:r>
        <w:rPr>
          <w:rFonts w:ascii="CG Times" w:eastAsia="SimSun" w:hAnsi="CG Times" w:hint="eastAsia"/>
          <w:lang w:eastAsia="zh-CN"/>
        </w:rPr>
        <w:t>IWCC</w:t>
      </w:r>
      <w:r>
        <w:rPr>
          <w:rFonts w:ascii="CG Times" w:hAnsi="CG Times"/>
        </w:rPr>
        <w:t xml:space="preserve"> Registration and Certification Marks are summarised for clients in the </w:t>
      </w:r>
      <w:r>
        <w:rPr>
          <w:rFonts w:ascii="CG Times" w:eastAsia="SimSun" w:hAnsi="CG Times" w:hint="eastAsia"/>
          <w:lang w:eastAsia="zh-CN"/>
        </w:rPr>
        <w:t>IWCC</w:t>
      </w:r>
      <w:r>
        <w:rPr>
          <w:rFonts w:ascii="CG Times" w:hAnsi="CG Times"/>
        </w:rPr>
        <w:t xml:space="preserve"> leaflet ‘Guidelines - use of Registration Marks’.</w:t>
      </w:r>
    </w:p>
    <w:p w14:paraId="512EE5EE" w14:textId="77777777" w:rsidR="00CA7327" w:rsidRDefault="00CA7327">
      <w:pPr>
        <w:numPr>
          <w:ilvl w:val="12"/>
          <w:numId w:val="0"/>
        </w:numPr>
        <w:ind w:left="1416" w:hanging="708"/>
        <w:jc w:val="both"/>
        <w:rPr>
          <w:rFonts w:ascii="CG Times" w:hAnsi="CG Times"/>
        </w:rPr>
      </w:pPr>
    </w:p>
    <w:p w14:paraId="0F37C869" w14:textId="77777777" w:rsidR="00CA7327" w:rsidRDefault="00000000">
      <w:pPr>
        <w:numPr>
          <w:ilvl w:val="0"/>
          <w:numId w:val="1"/>
        </w:numPr>
        <w:jc w:val="both"/>
        <w:rPr>
          <w:rFonts w:ascii="CG Times" w:hAnsi="CG Times"/>
          <w:b/>
        </w:rPr>
      </w:pPr>
      <w:r>
        <w:rPr>
          <w:rFonts w:ascii="CG Times" w:hAnsi="CG Times"/>
          <w:b/>
        </w:rPr>
        <w:t xml:space="preserve">USE OF THE MARKS BY </w:t>
      </w:r>
      <w:r>
        <w:rPr>
          <w:rFonts w:ascii="CG Times" w:eastAsia="SimSun" w:hAnsi="CG Times" w:hint="eastAsia"/>
          <w:b/>
          <w:lang w:eastAsia="zh-CN"/>
        </w:rPr>
        <w:t>IWCC</w:t>
      </w:r>
      <w:r>
        <w:rPr>
          <w:rFonts w:ascii="CG Times" w:hAnsi="CG Times" w:hint="eastAsia"/>
          <w:b/>
        </w:rPr>
        <w:t xml:space="preserve"> </w:t>
      </w:r>
    </w:p>
    <w:p w14:paraId="6A101BAA" w14:textId="77777777" w:rsidR="00CA7327" w:rsidRDefault="00CA7327">
      <w:pPr>
        <w:numPr>
          <w:ilvl w:val="12"/>
          <w:numId w:val="0"/>
        </w:numPr>
        <w:ind w:left="708" w:hanging="708"/>
        <w:jc w:val="both"/>
        <w:rPr>
          <w:rFonts w:ascii="CG Times" w:hAnsi="CG Times"/>
        </w:rPr>
      </w:pPr>
    </w:p>
    <w:p w14:paraId="07023974" w14:textId="77777777" w:rsidR="00CA7327" w:rsidRDefault="00000000">
      <w:pPr>
        <w:numPr>
          <w:ilvl w:val="1"/>
          <w:numId w:val="1"/>
        </w:numPr>
        <w:jc w:val="both"/>
        <w:rPr>
          <w:rFonts w:ascii="CG Times" w:hAnsi="CG Times"/>
        </w:rPr>
      </w:pPr>
      <w:r>
        <w:rPr>
          <w:rFonts w:ascii="CG Times" w:hAnsi="CG Times" w:hint="eastAsia"/>
        </w:rPr>
        <w:t>IAS</w:t>
      </w:r>
      <w:r>
        <w:rPr>
          <w:rFonts w:ascii="CG Times" w:hAnsi="CG Times"/>
        </w:rPr>
        <w:t xml:space="preserve"> Accreditation Marks</w:t>
      </w:r>
    </w:p>
    <w:p w14:paraId="7B62D1CE" w14:textId="77777777" w:rsidR="00CA7327" w:rsidRDefault="00CA7327">
      <w:pPr>
        <w:numPr>
          <w:ilvl w:val="12"/>
          <w:numId w:val="0"/>
        </w:numPr>
        <w:ind w:left="1416" w:hanging="708"/>
        <w:jc w:val="both"/>
        <w:rPr>
          <w:rFonts w:ascii="CG Times" w:hAnsi="CG Times"/>
        </w:rPr>
      </w:pPr>
    </w:p>
    <w:p w14:paraId="1917D4A8" w14:textId="77777777" w:rsidR="00CA7327" w:rsidRDefault="00000000">
      <w:pPr>
        <w:numPr>
          <w:ilvl w:val="2"/>
          <w:numId w:val="1"/>
        </w:numPr>
        <w:jc w:val="both"/>
        <w:rPr>
          <w:rFonts w:ascii="CG Times" w:hAnsi="CG Times"/>
        </w:rPr>
      </w:pPr>
      <w:r>
        <w:rPr>
          <w:rFonts w:ascii="CG Times" w:hAnsi="CG Times"/>
        </w:rPr>
        <w:t xml:space="preserve">The Accreditation Marks may be used on their own or in conjunction with the </w:t>
      </w:r>
      <w:r>
        <w:rPr>
          <w:rFonts w:ascii="CG Times" w:eastAsia="SimSun" w:hAnsi="CG Times" w:hint="eastAsia"/>
          <w:lang w:eastAsia="zh-CN"/>
        </w:rPr>
        <w:t>IWCC</w:t>
      </w:r>
      <w:r>
        <w:rPr>
          <w:rFonts w:ascii="CG Times" w:hAnsi="CG Times"/>
        </w:rPr>
        <w:t xml:space="preserve"> Certification Mark on </w:t>
      </w:r>
      <w:r>
        <w:rPr>
          <w:rFonts w:ascii="CG Times" w:eastAsia="SimSun" w:hAnsi="CG Times" w:hint="eastAsia"/>
          <w:lang w:eastAsia="zh-CN"/>
        </w:rPr>
        <w:t>IWCC</w:t>
      </w:r>
      <w:r>
        <w:rPr>
          <w:rFonts w:ascii="CG Times" w:hAnsi="CG Times"/>
        </w:rPr>
        <w:t xml:space="preserve"> certificates,</w:t>
      </w:r>
      <w:r>
        <w:rPr>
          <w:rFonts w:ascii="CG Times" w:hAnsi="CG Times" w:hint="eastAsia"/>
        </w:rPr>
        <w:t xml:space="preserve"> </w:t>
      </w:r>
      <w:r>
        <w:rPr>
          <w:rFonts w:ascii="CG Times" w:hAnsi="CG Times"/>
        </w:rPr>
        <w:t>literature and in advertisements</w:t>
      </w:r>
      <w:r>
        <w:rPr>
          <w:rFonts w:ascii="CG Times" w:hAnsi="CG Times" w:hint="eastAsia"/>
        </w:rPr>
        <w:t>.</w:t>
      </w:r>
    </w:p>
    <w:p w14:paraId="4245FE95" w14:textId="77777777" w:rsidR="00CA7327" w:rsidRDefault="00CA7327">
      <w:pPr>
        <w:numPr>
          <w:ilvl w:val="12"/>
          <w:numId w:val="0"/>
        </w:numPr>
        <w:ind w:left="2124" w:hanging="708"/>
        <w:jc w:val="both"/>
        <w:rPr>
          <w:rFonts w:ascii="CG Times" w:hAnsi="CG Times"/>
          <w:highlight w:val="yellow"/>
        </w:rPr>
      </w:pPr>
    </w:p>
    <w:p w14:paraId="124473E5" w14:textId="77777777" w:rsidR="00CA7327" w:rsidRDefault="00CA7327">
      <w:pPr>
        <w:numPr>
          <w:ilvl w:val="12"/>
          <w:numId w:val="0"/>
        </w:numPr>
        <w:jc w:val="both"/>
        <w:rPr>
          <w:rFonts w:ascii="CG Times" w:hAnsi="CG Times"/>
          <w:strike/>
        </w:rPr>
      </w:pPr>
    </w:p>
    <w:p w14:paraId="671EE2E5" w14:textId="77777777" w:rsidR="00CA7327" w:rsidRDefault="00000000">
      <w:pPr>
        <w:numPr>
          <w:ilvl w:val="0"/>
          <w:numId w:val="1"/>
        </w:numPr>
        <w:jc w:val="both"/>
        <w:rPr>
          <w:rFonts w:ascii="CG Times" w:hAnsi="CG Times"/>
          <w:b/>
        </w:rPr>
      </w:pPr>
      <w:r>
        <w:rPr>
          <w:rFonts w:ascii="CG Times" w:hAnsi="CG Times"/>
          <w:b/>
        </w:rPr>
        <w:t xml:space="preserve">MISUSE OF THE </w:t>
      </w:r>
      <w:r>
        <w:rPr>
          <w:rFonts w:ascii="CG Times" w:eastAsia="SimSun" w:hAnsi="CG Times" w:hint="eastAsia"/>
          <w:b/>
          <w:lang w:eastAsia="zh-CN"/>
        </w:rPr>
        <w:t>IWCC</w:t>
      </w:r>
      <w:r>
        <w:rPr>
          <w:rFonts w:ascii="CG Times" w:hAnsi="CG Times"/>
          <w:b/>
        </w:rPr>
        <w:t xml:space="preserve"> MARKS</w:t>
      </w:r>
      <w:r>
        <w:rPr>
          <w:rFonts w:ascii="CG Times" w:hAnsi="CG Times" w:hint="eastAsia"/>
          <w:b/>
        </w:rPr>
        <w:t xml:space="preserve"> </w:t>
      </w:r>
    </w:p>
    <w:p w14:paraId="26F348B4" w14:textId="77777777" w:rsidR="00CA7327" w:rsidRDefault="00CA7327">
      <w:pPr>
        <w:numPr>
          <w:ilvl w:val="12"/>
          <w:numId w:val="0"/>
        </w:numPr>
        <w:ind w:left="708" w:hanging="708"/>
        <w:jc w:val="both"/>
        <w:rPr>
          <w:rFonts w:ascii="CG Times" w:hAnsi="CG Times"/>
        </w:rPr>
      </w:pPr>
    </w:p>
    <w:p w14:paraId="5E38EF3D" w14:textId="77777777" w:rsidR="00CA7327" w:rsidRDefault="00000000">
      <w:pPr>
        <w:numPr>
          <w:ilvl w:val="1"/>
          <w:numId w:val="1"/>
        </w:numPr>
        <w:jc w:val="both"/>
        <w:rPr>
          <w:rFonts w:ascii="CG Times" w:hAnsi="CG Times"/>
        </w:rPr>
      </w:pPr>
      <w:r>
        <w:rPr>
          <w:rFonts w:ascii="CG Times" w:hAnsi="CG Times"/>
        </w:rPr>
        <w:t>Misuse by a client</w:t>
      </w:r>
      <w:r>
        <w:rPr>
          <w:rFonts w:ascii="CG Times" w:hAnsi="CG Times" w:hint="eastAsia"/>
        </w:rPr>
        <w:t xml:space="preserve"> </w:t>
      </w:r>
    </w:p>
    <w:p w14:paraId="493EECCC" w14:textId="77777777" w:rsidR="00CA7327" w:rsidRDefault="00CA7327">
      <w:pPr>
        <w:numPr>
          <w:ilvl w:val="12"/>
          <w:numId w:val="0"/>
        </w:numPr>
        <w:ind w:left="1416" w:hanging="708"/>
        <w:jc w:val="both"/>
        <w:rPr>
          <w:rFonts w:ascii="CG Times" w:hAnsi="CG Times"/>
        </w:rPr>
      </w:pPr>
    </w:p>
    <w:p w14:paraId="0E0F2EB2" w14:textId="77777777" w:rsidR="00CA7327" w:rsidRDefault="00000000">
      <w:pPr>
        <w:numPr>
          <w:ilvl w:val="2"/>
          <w:numId w:val="1"/>
        </w:numPr>
        <w:jc w:val="both"/>
        <w:rPr>
          <w:rFonts w:ascii="CG Times" w:hAnsi="CG Times"/>
        </w:rPr>
      </w:pPr>
      <w:r>
        <w:rPr>
          <w:rFonts w:ascii="CG Times" w:hAnsi="CG Times"/>
        </w:rPr>
        <w:t>Misuse of Marks may be identified when Assessors examine a registered company’s use of Marks, during certification audits. These shall be forwarded to the appropriate Client Manager via the assessment report. The Assessor will clarify the requirements on usage to the client at the time.</w:t>
      </w:r>
    </w:p>
    <w:p w14:paraId="777F1B4F" w14:textId="77777777" w:rsidR="00CA7327" w:rsidRDefault="00CA7327">
      <w:pPr>
        <w:jc w:val="both"/>
        <w:rPr>
          <w:rFonts w:ascii="CG Times" w:hAnsi="CG Times"/>
        </w:rPr>
      </w:pPr>
    </w:p>
    <w:p w14:paraId="62478BD3" w14:textId="77777777" w:rsidR="00CA7327" w:rsidRDefault="00000000">
      <w:pPr>
        <w:numPr>
          <w:ilvl w:val="2"/>
          <w:numId w:val="1"/>
        </w:numPr>
        <w:jc w:val="both"/>
        <w:rPr>
          <w:rFonts w:ascii="CG Times" w:hAnsi="CG Times"/>
        </w:rPr>
      </w:pPr>
      <w:r>
        <w:rPr>
          <w:rFonts w:ascii="CG Times" w:hAnsi="CG Times"/>
        </w:rPr>
        <w:t xml:space="preserve">Misuses of mark may be identified by </w:t>
      </w:r>
      <w:r>
        <w:rPr>
          <w:rFonts w:ascii="CG Times" w:eastAsia="SimSun" w:hAnsi="CG Times" w:hint="eastAsia"/>
          <w:lang w:eastAsia="zh-CN"/>
        </w:rPr>
        <w:t>IWCC</w:t>
      </w:r>
      <w:r>
        <w:rPr>
          <w:rFonts w:ascii="CG Times" w:hAnsi="CG Times"/>
        </w:rPr>
        <w:t xml:space="preserve"> office staff from client stationery, or reported by a client or other external party.</w:t>
      </w:r>
      <w:r>
        <w:rPr>
          <w:rFonts w:ascii="CG Times" w:hAnsi="CG Times" w:hint="eastAsia"/>
        </w:rPr>
        <w:t xml:space="preserve"> </w:t>
      </w:r>
    </w:p>
    <w:p w14:paraId="6DCC0DAB" w14:textId="77777777" w:rsidR="00CA7327" w:rsidRDefault="00CA7327">
      <w:pPr>
        <w:jc w:val="both"/>
        <w:rPr>
          <w:rFonts w:ascii="CG Times" w:hAnsi="CG Times"/>
        </w:rPr>
      </w:pPr>
    </w:p>
    <w:p w14:paraId="4835482A" w14:textId="77777777" w:rsidR="00CA7327" w:rsidRDefault="00000000">
      <w:pPr>
        <w:numPr>
          <w:ilvl w:val="2"/>
          <w:numId w:val="1"/>
        </w:numPr>
        <w:jc w:val="both"/>
        <w:rPr>
          <w:rFonts w:ascii="CG Times" w:hAnsi="CG Times"/>
        </w:rPr>
      </w:pPr>
      <w:r>
        <w:rPr>
          <w:rFonts w:ascii="CG Times" w:hAnsi="CG Times"/>
        </w:rPr>
        <w:t xml:space="preserve">In all instances the client will </w:t>
      </w:r>
      <w:r>
        <w:rPr>
          <w:rFonts w:ascii="CG Times" w:hAnsi="CG Times" w:hint="eastAsia"/>
        </w:rPr>
        <w:t xml:space="preserve">be </w:t>
      </w:r>
      <w:r>
        <w:rPr>
          <w:rFonts w:ascii="CG Times" w:hAnsi="CG Times"/>
        </w:rPr>
        <w:t>request</w:t>
      </w:r>
      <w:r>
        <w:rPr>
          <w:rFonts w:ascii="CG Times" w:hAnsi="CG Times" w:hint="eastAsia"/>
        </w:rPr>
        <w:t>ed</w:t>
      </w:r>
      <w:r>
        <w:rPr>
          <w:rFonts w:ascii="CG Times" w:hAnsi="CG Times"/>
        </w:rPr>
        <w:t>, in writing,</w:t>
      </w:r>
      <w:r>
        <w:rPr>
          <w:rFonts w:ascii="CG Times" w:hAnsi="CG Times" w:hint="eastAsia"/>
        </w:rPr>
        <w:t xml:space="preserve"> </w:t>
      </w:r>
      <w:r>
        <w:rPr>
          <w:rFonts w:ascii="CG Times" w:hAnsi="CG Times"/>
        </w:rPr>
        <w:t>that the client shall cease the misuse as soon as is reasonably possible.</w:t>
      </w:r>
      <w:r>
        <w:rPr>
          <w:rFonts w:ascii="CG Times" w:hAnsi="CG Times" w:hint="eastAsia"/>
        </w:rPr>
        <w:t xml:space="preserve"> </w:t>
      </w:r>
    </w:p>
    <w:p w14:paraId="3F1E5497" w14:textId="77777777" w:rsidR="00CA7327" w:rsidRDefault="00CA7327">
      <w:pPr>
        <w:numPr>
          <w:ilvl w:val="12"/>
          <w:numId w:val="0"/>
        </w:numPr>
        <w:ind w:left="2124" w:hanging="708"/>
        <w:jc w:val="both"/>
        <w:rPr>
          <w:rFonts w:ascii="CG Times" w:hAnsi="CG Times"/>
        </w:rPr>
      </w:pPr>
    </w:p>
    <w:p w14:paraId="099FFCD3" w14:textId="77777777" w:rsidR="00CA7327" w:rsidRDefault="00000000">
      <w:pPr>
        <w:numPr>
          <w:ilvl w:val="2"/>
          <w:numId w:val="1"/>
        </w:numPr>
        <w:jc w:val="both"/>
        <w:rPr>
          <w:rFonts w:ascii="CG Times" w:hAnsi="CG Times"/>
        </w:rPr>
      </w:pPr>
      <w:r>
        <w:rPr>
          <w:rFonts w:ascii="CG Times" w:hAnsi="CG Times"/>
        </w:rPr>
        <w:t xml:space="preserve">The </w:t>
      </w:r>
      <w:r>
        <w:rPr>
          <w:rFonts w:ascii="CG Times" w:hAnsi="CG Times" w:hint="eastAsia"/>
        </w:rPr>
        <w:t xml:space="preserve">VM </w:t>
      </w:r>
      <w:r>
        <w:rPr>
          <w:rFonts w:ascii="CG Times" w:hAnsi="CG Times"/>
        </w:rPr>
        <w:t xml:space="preserve">shall be notified of all instances where Marks have been misused, providing copies of all related documentation for retention in the Misuse of </w:t>
      </w:r>
    </w:p>
    <w:p w14:paraId="59B2E791" w14:textId="77777777" w:rsidR="00CA7327" w:rsidRDefault="00000000">
      <w:pPr>
        <w:ind w:left="2126"/>
        <w:jc w:val="both"/>
        <w:rPr>
          <w:rFonts w:ascii="CG Times" w:hAnsi="CG Times"/>
        </w:rPr>
      </w:pPr>
      <w:r>
        <w:rPr>
          <w:rFonts w:ascii="CG Times" w:hAnsi="CG Times"/>
        </w:rPr>
        <w:t>Marks File.</w:t>
      </w:r>
      <w:r>
        <w:rPr>
          <w:rFonts w:ascii="CG Times" w:hAnsi="CG Times" w:hint="eastAsia"/>
        </w:rPr>
        <w:t xml:space="preserve"> </w:t>
      </w:r>
    </w:p>
    <w:p w14:paraId="3F6A995E" w14:textId="77777777" w:rsidR="00CA7327" w:rsidRDefault="00CA7327">
      <w:pPr>
        <w:numPr>
          <w:ilvl w:val="12"/>
          <w:numId w:val="0"/>
        </w:numPr>
        <w:ind w:left="2124" w:hanging="708"/>
        <w:jc w:val="both"/>
        <w:rPr>
          <w:rFonts w:ascii="CG Times" w:hAnsi="CG Times"/>
        </w:rPr>
      </w:pPr>
    </w:p>
    <w:p w14:paraId="778A7001" w14:textId="77777777" w:rsidR="00CA7327" w:rsidRDefault="00000000">
      <w:pPr>
        <w:numPr>
          <w:ilvl w:val="2"/>
          <w:numId w:val="1"/>
        </w:numPr>
        <w:jc w:val="both"/>
        <w:rPr>
          <w:rFonts w:ascii="CG Times" w:hAnsi="CG Times"/>
        </w:rPr>
      </w:pPr>
      <w:r>
        <w:rPr>
          <w:rFonts w:ascii="CG Times" w:hAnsi="CG Times"/>
        </w:rPr>
        <w:t xml:space="preserve">Correspondence may be received by the </w:t>
      </w:r>
      <w:r>
        <w:rPr>
          <w:rFonts w:ascii="CG Times" w:hAnsi="CG Times" w:hint="eastAsia"/>
        </w:rPr>
        <w:t>VM</w:t>
      </w:r>
      <w:r>
        <w:rPr>
          <w:rFonts w:ascii="CG Times" w:hAnsi="CG Times"/>
        </w:rPr>
        <w:t xml:space="preserve"> at </w:t>
      </w:r>
      <w:r>
        <w:rPr>
          <w:rFonts w:ascii="CG Times" w:hAnsi="CG Times" w:hint="eastAsia"/>
        </w:rPr>
        <w:t>office</w:t>
      </w:r>
      <w:r>
        <w:rPr>
          <w:rFonts w:ascii="CG Times" w:hAnsi="CG Times"/>
        </w:rPr>
        <w:t xml:space="preserve">, regarding possible misuse of Marks.  In these circumstances the matter is acknowledged by the </w:t>
      </w:r>
      <w:r>
        <w:rPr>
          <w:rFonts w:ascii="CG Times" w:hAnsi="CG Times" w:hint="eastAsia"/>
        </w:rPr>
        <w:t>VM</w:t>
      </w:r>
      <w:r>
        <w:rPr>
          <w:rFonts w:ascii="CG Times" w:hAnsi="CG Times"/>
        </w:rPr>
        <w:t xml:space="preserve"> who </w:t>
      </w:r>
      <w:r>
        <w:rPr>
          <w:rFonts w:ascii="CG Times" w:hAnsi="CG Times"/>
        </w:rPr>
        <w:lastRenderedPageBreak/>
        <w:t xml:space="preserve">instigates any necessary investigation or corrective actions.  The </w:t>
      </w:r>
      <w:r>
        <w:rPr>
          <w:rFonts w:ascii="CG Times" w:hAnsi="CG Times" w:hint="eastAsia"/>
        </w:rPr>
        <w:t>VM</w:t>
      </w:r>
      <w:r>
        <w:rPr>
          <w:rFonts w:ascii="CG Times" w:hAnsi="CG Times"/>
        </w:rPr>
        <w:t xml:space="preserve"> records the details on the Misuse of Marks database completing and allocating a sequential number to each record.</w:t>
      </w:r>
      <w:r>
        <w:rPr>
          <w:rFonts w:ascii="Gulim" w:eastAsia="Gulim" w:hAnsi="Gulim" w:hint="eastAsia"/>
        </w:rPr>
        <w:t xml:space="preserve">  </w:t>
      </w:r>
    </w:p>
    <w:p w14:paraId="14F7D3CC" w14:textId="77777777" w:rsidR="00CA7327" w:rsidRDefault="00CA7327">
      <w:pPr>
        <w:numPr>
          <w:ilvl w:val="12"/>
          <w:numId w:val="0"/>
        </w:numPr>
        <w:ind w:left="2124" w:hanging="708"/>
        <w:jc w:val="both"/>
        <w:rPr>
          <w:rFonts w:ascii="CG Times" w:hAnsi="CG Times"/>
        </w:rPr>
      </w:pPr>
    </w:p>
    <w:p w14:paraId="0284EF49" w14:textId="77777777" w:rsidR="00CA7327" w:rsidRDefault="00000000">
      <w:pPr>
        <w:numPr>
          <w:ilvl w:val="2"/>
          <w:numId w:val="1"/>
        </w:numPr>
        <w:jc w:val="both"/>
        <w:rPr>
          <w:rFonts w:ascii="CG Times" w:hAnsi="CG Times"/>
        </w:rPr>
      </w:pPr>
      <w:r>
        <w:rPr>
          <w:rFonts w:ascii="CG Times" w:hAnsi="CG Times"/>
        </w:rPr>
        <w:t xml:space="preserve">Outstanding misuses of the mark will be monitored by the Quality Systems Department. Misuse of the Mark, if not closed out as agreed with </w:t>
      </w:r>
      <w:r>
        <w:rPr>
          <w:rFonts w:ascii="CG Times" w:eastAsia="SimSun" w:hAnsi="CG Times" w:hint="eastAsia"/>
          <w:lang w:eastAsia="zh-CN"/>
        </w:rPr>
        <w:t>IWCC</w:t>
      </w:r>
      <w:r>
        <w:rPr>
          <w:rFonts w:ascii="CG Times" w:hAnsi="CG Times"/>
        </w:rPr>
        <w:t xml:space="preserve">, shall lead to cancellation of registration (Section </w:t>
      </w:r>
      <w:r>
        <w:rPr>
          <w:rFonts w:ascii="CG Times" w:eastAsia="SimSun" w:hAnsi="CG Times" w:hint="eastAsia"/>
          <w:lang w:eastAsia="zh-CN"/>
        </w:rPr>
        <w:t>IWCC</w:t>
      </w:r>
      <w:r>
        <w:rPr>
          <w:rFonts w:ascii="CG Times" w:hAnsi="CG Times"/>
        </w:rPr>
        <w:t>-P-12).</w:t>
      </w:r>
      <w:r>
        <w:rPr>
          <w:rFonts w:ascii="CG Times" w:hAnsi="CG Times" w:hint="eastAsia"/>
        </w:rPr>
        <w:t xml:space="preserve"> </w:t>
      </w:r>
    </w:p>
    <w:p w14:paraId="40DC8382" w14:textId="77777777" w:rsidR="00CA7327" w:rsidRDefault="00CA7327">
      <w:pPr>
        <w:numPr>
          <w:ilvl w:val="12"/>
          <w:numId w:val="0"/>
        </w:numPr>
        <w:ind w:left="708" w:hanging="708"/>
        <w:jc w:val="both"/>
        <w:rPr>
          <w:rFonts w:ascii="CG Times" w:hAnsi="CG Times"/>
        </w:rPr>
      </w:pPr>
    </w:p>
    <w:p w14:paraId="66ADF0B6" w14:textId="77777777" w:rsidR="00CA7327" w:rsidRDefault="00000000">
      <w:pPr>
        <w:numPr>
          <w:ilvl w:val="1"/>
          <w:numId w:val="1"/>
        </w:numPr>
        <w:jc w:val="both"/>
        <w:rPr>
          <w:rFonts w:ascii="CG Times" w:hAnsi="CG Times"/>
        </w:rPr>
      </w:pPr>
      <w:r>
        <w:rPr>
          <w:rFonts w:ascii="CG Times" w:hAnsi="CG Times"/>
        </w:rPr>
        <w:t>Misuse by non-clients</w:t>
      </w:r>
    </w:p>
    <w:p w14:paraId="39F868D5" w14:textId="77777777" w:rsidR="00CA7327" w:rsidRDefault="00CA7327">
      <w:pPr>
        <w:numPr>
          <w:ilvl w:val="12"/>
          <w:numId w:val="0"/>
        </w:numPr>
        <w:ind w:left="1440" w:hanging="708"/>
        <w:jc w:val="both"/>
        <w:rPr>
          <w:rFonts w:ascii="CG Times" w:hAnsi="CG Times"/>
        </w:rPr>
      </w:pPr>
    </w:p>
    <w:p w14:paraId="09DA90BE" w14:textId="77777777" w:rsidR="00CA7327" w:rsidRDefault="00000000">
      <w:pPr>
        <w:numPr>
          <w:ilvl w:val="2"/>
          <w:numId w:val="1"/>
        </w:numPr>
        <w:jc w:val="both"/>
        <w:rPr>
          <w:rFonts w:ascii="CG Times" w:hAnsi="CG Times"/>
        </w:rPr>
      </w:pPr>
      <w:r>
        <w:rPr>
          <w:rFonts w:ascii="CG Times" w:hAnsi="CG Times"/>
        </w:rPr>
        <w:t xml:space="preserve">Notification of the use or misuse of any </w:t>
      </w:r>
      <w:r>
        <w:rPr>
          <w:rFonts w:ascii="CG Times" w:eastAsia="SimSun" w:hAnsi="CG Times" w:hint="eastAsia"/>
          <w:lang w:eastAsia="zh-CN"/>
        </w:rPr>
        <w:t>IWCC</w:t>
      </w:r>
      <w:r>
        <w:rPr>
          <w:rFonts w:ascii="CG Times" w:hAnsi="CG Times"/>
        </w:rPr>
        <w:t xml:space="preserve"> Mark by a non-client organisation will be directed to the </w:t>
      </w:r>
      <w:r>
        <w:rPr>
          <w:rFonts w:ascii="CG Times" w:hAnsi="CG Times" w:hint="eastAsia"/>
        </w:rPr>
        <w:t>VM</w:t>
      </w:r>
      <w:r>
        <w:rPr>
          <w:rFonts w:ascii="CG Times" w:hAnsi="CG Times"/>
        </w:rPr>
        <w:t xml:space="preserve"> at HO.</w:t>
      </w:r>
      <w:r>
        <w:rPr>
          <w:rFonts w:ascii="Gulim" w:eastAsia="Gulim" w:hAnsi="Gulim" w:hint="eastAsia"/>
        </w:rPr>
        <w:t xml:space="preserve"> </w:t>
      </w:r>
    </w:p>
    <w:p w14:paraId="20EF88F1" w14:textId="77777777" w:rsidR="00CA7327" w:rsidRDefault="00CA7327">
      <w:pPr>
        <w:numPr>
          <w:ilvl w:val="12"/>
          <w:numId w:val="0"/>
        </w:numPr>
        <w:ind w:left="1440" w:hanging="708"/>
        <w:jc w:val="both"/>
        <w:rPr>
          <w:rFonts w:ascii="CG Times" w:hAnsi="CG Times"/>
        </w:rPr>
      </w:pPr>
    </w:p>
    <w:p w14:paraId="206536B5" w14:textId="77777777" w:rsidR="00CA7327" w:rsidRDefault="00000000">
      <w:pPr>
        <w:numPr>
          <w:ilvl w:val="2"/>
          <w:numId w:val="1"/>
        </w:numPr>
        <w:jc w:val="both"/>
        <w:rPr>
          <w:rFonts w:ascii="CG Times" w:hAnsi="CG Times"/>
        </w:rPr>
      </w:pPr>
      <w:r>
        <w:rPr>
          <w:rFonts w:ascii="CG Times" w:hAnsi="CG Times"/>
        </w:rPr>
        <w:t xml:space="preserve">The </w:t>
      </w:r>
      <w:r>
        <w:rPr>
          <w:rFonts w:ascii="CG Times" w:hAnsi="CG Times" w:hint="eastAsia"/>
        </w:rPr>
        <w:t>VM</w:t>
      </w:r>
      <w:r>
        <w:rPr>
          <w:rFonts w:ascii="CG Times" w:hAnsi="CG Times"/>
        </w:rPr>
        <w:t xml:space="preserve"> will record the details and attempt to resolve the matter directly with the company concerned. </w:t>
      </w:r>
    </w:p>
    <w:p w14:paraId="65F07739" w14:textId="77777777" w:rsidR="00CA7327" w:rsidRDefault="00CA7327">
      <w:pPr>
        <w:jc w:val="both"/>
        <w:rPr>
          <w:rFonts w:ascii="CG Times" w:hAnsi="CG Times"/>
        </w:rPr>
      </w:pPr>
    </w:p>
    <w:p w14:paraId="551AABC2" w14:textId="77777777" w:rsidR="00CA7327" w:rsidRDefault="00000000">
      <w:pPr>
        <w:numPr>
          <w:ilvl w:val="2"/>
          <w:numId w:val="1"/>
        </w:numPr>
        <w:jc w:val="both"/>
        <w:rPr>
          <w:rFonts w:ascii="CG Times" w:hAnsi="CG Times"/>
        </w:rPr>
      </w:pPr>
      <w:r>
        <w:rPr>
          <w:rFonts w:ascii="CG Times" w:hAnsi="CG Times"/>
        </w:rPr>
        <w:t xml:space="preserve">At the discretion of the MD, in instances where non-clients are reported for displaying the </w:t>
      </w:r>
      <w:bookmarkStart w:id="0" w:name="_Hlk190780681"/>
      <w:r>
        <w:rPr>
          <w:rFonts w:ascii="CG Times" w:eastAsia="SimSun" w:hAnsi="CG Times" w:hint="eastAsia"/>
          <w:lang w:eastAsia="zh-CN"/>
        </w:rPr>
        <w:t>IWCC</w:t>
      </w:r>
      <w:r>
        <w:rPr>
          <w:rFonts w:ascii="CG Times" w:hAnsi="CG Times"/>
        </w:rPr>
        <w:t xml:space="preserve"> logo</w:t>
      </w:r>
      <w:bookmarkEnd w:id="0"/>
      <w:r>
        <w:rPr>
          <w:rFonts w:ascii="CG Times" w:hAnsi="CG Times"/>
        </w:rPr>
        <w:t xml:space="preserve">, a standard letter has been prepared for issue by the </w:t>
      </w:r>
      <w:r>
        <w:rPr>
          <w:rFonts w:ascii="CG Times" w:eastAsia="SimSun" w:hAnsi="CG Times" w:hint="eastAsia"/>
          <w:lang w:eastAsia="zh-CN"/>
        </w:rPr>
        <w:t>IWCC</w:t>
      </w:r>
      <w:r>
        <w:rPr>
          <w:rFonts w:ascii="CG Times" w:hAnsi="CG Times"/>
        </w:rPr>
        <w:t xml:space="preserve"> solicitors.</w:t>
      </w:r>
      <w:r>
        <w:rPr>
          <w:rFonts w:ascii="CG Times" w:hAnsi="CG Times" w:hint="eastAsia"/>
        </w:rPr>
        <w:t xml:space="preserve"> </w:t>
      </w:r>
    </w:p>
    <w:p w14:paraId="7B3C1A73" w14:textId="77777777" w:rsidR="00CA7327" w:rsidRDefault="00CA7327">
      <w:pPr>
        <w:numPr>
          <w:ilvl w:val="12"/>
          <w:numId w:val="0"/>
        </w:numPr>
        <w:ind w:left="2124" w:hanging="708"/>
        <w:jc w:val="both"/>
        <w:rPr>
          <w:rFonts w:ascii="CG Times" w:hAnsi="CG Times"/>
          <w:b/>
        </w:rPr>
      </w:pPr>
    </w:p>
    <w:p w14:paraId="4BCF99F9" w14:textId="77777777" w:rsidR="00CA7327" w:rsidRDefault="00000000">
      <w:pPr>
        <w:numPr>
          <w:ilvl w:val="0"/>
          <w:numId w:val="1"/>
        </w:numPr>
        <w:jc w:val="both"/>
        <w:rPr>
          <w:rFonts w:ascii="CG Times" w:hAnsi="CG Times"/>
          <w:b/>
        </w:rPr>
      </w:pPr>
      <w:r>
        <w:rPr>
          <w:rFonts w:ascii="CG Times" w:hAnsi="CG Times"/>
          <w:b/>
        </w:rPr>
        <w:t>RECORDS</w:t>
      </w:r>
      <w:r>
        <w:rPr>
          <w:rFonts w:ascii="CG Times" w:hAnsi="CG Times" w:hint="eastAsia"/>
          <w:b/>
        </w:rPr>
        <w:t xml:space="preserve"> </w:t>
      </w:r>
    </w:p>
    <w:p w14:paraId="7652CA62" w14:textId="77777777" w:rsidR="00CA7327" w:rsidRDefault="00CA7327">
      <w:pPr>
        <w:numPr>
          <w:ilvl w:val="12"/>
          <w:numId w:val="0"/>
        </w:numPr>
        <w:ind w:left="708" w:hanging="708"/>
        <w:jc w:val="both"/>
        <w:rPr>
          <w:rFonts w:ascii="CG Times" w:hAnsi="CG Times"/>
          <w:b/>
        </w:rPr>
      </w:pPr>
    </w:p>
    <w:p w14:paraId="612B0524" w14:textId="77777777" w:rsidR="00CA7327" w:rsidRDefault="00000000">
      <w:pPr>
        <w:pStyle w:val="a4"/>
        <w:ind w:left="2127" w:hanging="709"/>
      </w:pPr>
      <w:r>
        <w:t>7.1</w:t>
      </w:r>
      <w:r>
        <w:tab/>
        <w:t xml:space="preserve">A record of the details of all notifications of misuse will be kept in the Misuse of Marks file held by the </w:t>
      </w:r>
      <w:r>
        <w:rPr>
          <w:rFonts w:hint="eastAsia"/>
        </w:rPr>
        <w:t>VM</w:t>
      </w:r>
      <w:r>
        <w:t xml:space="preserve"> and also on the database.</w:t>
      </w:r>
      <w:r>
        <w:rPr>
          <w:rFonts w:hint="eastAsia"/>
        </w:rPr>
        <w:t xml:space="preserve"> </w:t>
      </w:r>
    </w:p>
    <w:p w14:paraId="4A711383" w14:textId="77777777" w:rsidR="00CA7327" w:rsidRDefault="00CA7327">
      <w:pPr>
        <w:jc w:val="both"/>
        <w:rPr>
          <w:rFonts w:ascii="CG Times" w:hAnsi="CG Times"/>
        </w:rPr>
      </w:pPr>
    </w:p>
    <w:p w14:paraId="6F0675D5" w14:textId="77777777" w:rsidR="00CA7327" w:rsidRDefault="00000000">
      <w:pPr>
        <w:ind w:firstLineChars="600" w:firstLine="1440"/>
        <w:jc w:val="both"/>
        <w:rPr>
          <w:rFonts w:ascii="CG Times" w:hAnsi="CG Times"/>
        </w:rPr>
      </w:pPr>
      <w:r>
        <w:rPr>
          <w:rFonts w:ascii="CG Times" w:hAnsi="CG Times"/>
        </w:rPr>
        <w:t>7.2</w:t>
      </w:r>
      <w:r>
        <w:rPr>
          <w:rFonts w:ascii="CG Times" w:hAnsi="CG Times"/>
        </w:rPr>
        <w:tab/>
        <w:t xml:space="preserve">Evidence of closure shall be recorded on the database by the </w:t>
      </w:r>
      <w:r>
        <w:rPr>
          <w:rFonts w:ascii="CG Times" w:hAnsi="CG Times" w:hint="eastAsia"/>
        </w:rPr>
        <w:t>H</w:t>
      </w:r>
      <w:r>
        <w:rPr>
          <w:rFonts w:ascii="CG Times" w:hAnsi="CG Times"/>
        </w:rPr>
        <w:t>O</w:t>
      </w:r>
      <w:r>
        <w:rPr>
          <w:rFonts w:ascii="CG Times" w:hAnsi="CG Times" w:hint="eastAsia"/>
        </w:rPr>
        <w:t>-</w:t>
      </w:r>
      <w:r>
        <w:rPr>
          <w:rFonts w:ascii="CG Times" w:eastAsia="SimSun" w:hAnsi="CG Times" w:hint="eastAsia"/>
          <w:lang w:eastAsia="zh-CN"/>
        </w:rPr>
        <w:t>IWCC</w:t>
      </w:r>
      <w:r>
        <w:rPr>
          <w:rFonts w:ascii="CG Times" w:hAnsi="CG Times"/>
        </w:rPr>
        <w:t xml:space="preserve">. </w:t>
      </w:r>
    </w:p>
    <w:p w14:paraId="65E36623" w14:textId="77777777" w:rsidR="00CA7327" w:rsidRDefault="00CA7327">
      <w:pPr>
        <w:jc w:val="both"/>
        <w:rPr>
          <w:rFonts w:ascii="CG Times" w:hAnsi="CG Times"/>
        </w:rPr>
      </w:pPr>
    </w:p>
    <w:p w14:paraId="5FD22CFF" w14:textId="77777777" w:rsidR="00CA7327" w:rsidRDefault="00CA7327">
      <w:pPr>
        <w:numPr>
          <w:ilvl w:val="12"/>
          <w:numId w:val="0"/>
        </w:numPr>
        <w:ind w:left="1416" w:hanging="708"/>
        <w:jc w:val="both"/>
        <w:rPr>
          <w:rFonts w:ascii="CG Times" w:hAnsi="CG Times"/>
        </w:rPr>
      </w:pPr>
    </w:p>
    <w:p w14:paraId="1D151C23" w14:textId="77777777" w:rsidR="00CA7327" w:rsidRDefault="00000000">
      <w:pPr>
        <w:numPr>
          <w:ilvl w:val="0"/>
          <w:numId w:val="1"/>
        </w:numPr>
        <w:jc w:val="both"/>
        <w:rPr>
          <w:rFonts w:ascii="CG Times" w:hAnsi="CG Times"/>
          <w:b/>
        </w:rPr>
      </w:pPr>
      <w:r>
        <w:rPr>
          <w:rFonts w:ascii="CG Times" w:hAnsi="CG Times"/>
          <w:b/>
        </w:rPr>
        <w:t>REFERENCES</w:t>
      </w:r>
    </w:p>
    <w:p w14:paraId="4DE53AF6" w14:textId="77777777" w:rsidR="00CA7327" w:rsidRDefault="00CA7327">
      <w:pPr>
        <w:jc w:val="both"/>
        <w:rPr>
          <w:rFonts w:ascii="CG Times" w:hAnsi="CG Times"/>
          <w:b/>
        </w:rPr>
      </w:pPr>
    </w:p>
    <w:p w14:paraId="6E13DDCF" w14:textId="77777777" w:rsidR="00CA7327" w:rsidRDefault="00000000">
      <w:pPr>
        <w:ind w:left="720"/>
        <w:jc w:val="both"/>
        <w:rPr>
          <w:rFonts w:ascii="CG Times" w:hAnsi="CG Times"/>
        </w:rPr>
      </w:pPr>
      <w:r>
        <w:rPr>
          <w:rFonts w:ascii="CG Times" w:hAnsi="CG Times"/>
        </w:rPr>
        <w:t>ISO/IEC 17030 requirements for use of third-party marks</w:t>
      </w:r>
    </w:p>
    <w:p w14:paraId="0B31445D" w14:textId="77777777" w:rsidR="00CA7327" w:rsidRDefault="00CA7327">
      <w:pPr>
        <w:ind w:left="720"/>
        <w:jc w:val="both"/>
        <w:rPr>
          <w:rFonts w:ascii="CG Times" w:hAnsi="CG Times"/>
        </w:rPr>
      </w:pPr>
    </w:p>
    <w:p w14:paraId="7C18687E" w14:textId="77777777" w:rsidR="00CA7327" w:rsidRDefault="00CA7327">
      <w:pPr>
        <w:ind w:left="720"/>
        <w:jc w:val="both"/>
        <w:rPr>
          <w:rFonts w:ascii="CG Times" w:eastAsiaTheme="minorEastAsia" w:hAnsi="CG Times"/>
          <w:lang w:eastAsia="zh-TW"/>
        </w:rPr>
      </w:pPr>
    </w:p>
    <w:p w14:paraId="29BADF82" w14:textId="77777777" w:rsidR="00816EE8" w:rsidRDefault="00816EE8">
      <w:pPr>
        <w:ind w:left="720"/>
        <w:jc w:val="both"/>
        <w:rPr>
          <w:rFonts w:ascii="CG Times" w:eastAsiaTheme="minorEastAsia" w:hAnsi="CG Times"/>
          <w:lang w:eastAsia="zh-TW"/>
        </w:rPr>
      </w:pPr>
    </w:p>
    <w:p w14:paraId="59338A9D" w14:textId="77777777" w:rsidR="00816EE8" w:rsidRDefault="00816EE8">
      <w:pPr>
        <w:ind w:left="720"/>
        <w:jc w:val="both"/>
        <w:rPr>
          <w:rFonts w:ascii="CG Times" w:eastAsiaTheme="minorEastAsia" w:hAnsi="CG Times"/>
          <w:lang w:eastAsia="zh-TW"/>
        </w:rPr>
      </w:pPr>
    </w:p>
    <w:p w14:paraId="68F074AA" w14:textId="77777777" w:rsidR="00816EE8" w:rsidRDefault="00816EE8">
      <w:pPr>
        <w:ind w:left="720"/>
        <w:jc w:val="both"/>
        <w:rPr>
          <w:rFonts w:ascii="CG Times" w:eastAsiaTheme="minorEastAsia" w:hAnsi="CG Times"/>
          <w:lang w:eastAsia="zh-TW"/>
        </w:rPr>
      </w:pPr>
    </w:p>
    <w:p w14:paraId="23DBA030" w14:textId="77777777" w:rsidR="00816EE8" w:rsidRDefault="00816EE8">
      <w:pPr>
        <w:ind w:left="720"/>
        <w:jc w:val="both"/>
        <w:rPr>
          <w:rFonts w:ascii="CG Times" w:eastAsiaTheme="minorEastAsia" w:hAnsi="CG Times"/>
          <w:lang w:eastAsia="zh-TW"/>
        </w:rPr>
      </w:pPr>
    </w:p>
    <w:p w14:paraId="162DA481" w14:textId="77777777" w:rsidR="00816EE8" w:rsidRDefault="00816EE8">
      <w:pPr>
        <w:ind w:left="720"/>
        <w:jc w:val="both"/>
        <w:rPr>
          <w:rFonts w:ascii="CG Times" w:eastAsiaTheme="minorEastAsia" w:hAnsi="CG Times"/>
          <w:lang w:eastAsia="zh-TW"/>
        </w:rPr>
      </w:pPr>
    </w:p>
    <w:p w14:paraId="309CB2D8" w14:textId="77777777" w:rsidR="00816EE8" w:rsidRDefault="00816EE8">
      <w:pPr>
        <w:ind w:left="720"/>
        <w:jc w:val="both"/>
        <w:rPr>
          <w:rFonts w:ascii="CG Times" w:eastAsiaTheme="minorEastAsia" w:hAnsi="CG Times"/>
          <w:lang w:eastAsia="zh-TW"/>
        </w:rPr>
      </w:pPr>
    </w:p>
    <w:p w14:paraId="595EC156" w14:textId="77777777" w:rsidR="00816EE8" w:rsidRDefault="00816EE8">
      <w:pPr>
        <w:ind w:left="720"/>
        <w:jc w:val="both"/>
        <w:rPr>
          <w:rFonts w:ascii="CG Times" w:eastAsiaTheme="minorEastAsia" w:hAnsi="CG Times"/>
          <w:lang w:eastAsia="zh-TW"/>
        </w:rPr>
      </w:pPr>
    </w:p>
    <w:p w14:paraId="6517E0C3" w14:textId="77777777" w:rsidR="00816EE8" w:rsidRDefault="00816EE8">
      <w:pPr>
        <w:ind w:left="720"/>
        <w:jc w:val="both"/>
        <w:rPr>
          <w:rFonts w:ascii="CG Times" w:eastAsiaTheme="minorEastAsia" w:hAnsi="CG Times"/>
          <w:lang w:eastAsia="zh-TW"/>
        </w:rPr>
      </w:pPr>
    </w:p>
    <w:p w14:paraId="5D649364" w14:textId="77777777" w:rsidR="00816EE8" w:rsidRDefault="00816EE8">
      <w:pPr>
        <w:ind w:left="720"/>
        <w:jc w:val="both"/>
        <w:rPr>
          <w:rFonts w:ascii="CG Times" w:eastAsiaTheme="minorEastAsia" w:hAnsi="CG Times"/>
          <w:lang w:eastAsia="zh-TW"/>
        </w:rPr>
      </w:pPr>
    </w:p>
    <w:p w14:paraId="5ABF8645" w14:textId="77777777" w:rsidR="00816EE8" w:rsidRDefault="00816EE8">
      <w:pPr>
        <w:ind w:left="720"/>
        <w:jc w:val="both"/>
        <w:rPr>
          <w:rFonts w:ascii="CG Times" w:eastAsiaTheme="minorEastAsia" w:hAnsi="CG Times"/>
          <w:lang w:eastAsia="zh-TW"/>
        </w:rPr>
      </w:pPr>
    </w:p>
    <w:p w14:paraId="0660210F" w14:textId="77777777" w:rsidR="00816EE8" w:rsidRDefault="00816EE8">
      <w:pPr>
        <w:ind w:left="720"/>
        <w:jc w:val="both"/>
        <w:rPr>
          <w:rFonts w:ascii="CG Times" w:eastAsiaTheme="minorEastAsia" w:hAnsi="CG Times"/>
          <w:lang w:eastAsia="zh-TW"/>
        </w:rPr>
      </w:pPr>
    </w:p>
    <w:p w14:paraId="3E560BCE" w14:textId="77777777" w:rsidR="00816EE8" w:rsidRDefault="00816EE8">
      <w:pPr>
        <w:ind w:left="720"/>
        <w:jc w:val="both"/>
        <w:rPr>
          <w:rFonts w:ascii="CG Times" w:eastAsiaTheme="minorEastAsia" w:hAnsi="CG Times"/>
          <w:lang w:eastAsia="zh-TW"/>
        </w:rPr>
      </w:pPr>
    </w:p>
    <w:p w14:paraId="226C9BFD" w14:textId="77777777" w:rsidR="00816EE8" w:rsidRDefault="00816EE8">
      <w:pPr>
        <w:ind w:left="720"/>
        <w:jc w:val="both"/>
        <w:rPr>
          <w:rFonts w:ascii="CG Times" w:eastAsiaTheme="minorEastAsia" w:hAnsi="CG Times"/>
          <w:lang w:eastAsia="zh-TW"/>
        </w:rPr>
      </w:pPr>
    </w:p>
    <w:p w14:paraId="5CBA8A07" w14:textId="77777777" w:rsidR="00816EE8" w:rsidRDefault="00816EE8">
      <w:pPr>
        <w:ind w:left="720"/>
        <w:jc w:val="both"/>
        <w:rPr>
          <w:rFonts w:ascii="CG Times" w:eastAsiaTheme="minorEastAsia" w:hAnsi="CG Times"/>
          <w:lang w:eastAsia="zh-TW"/>
        </w:rPr>
      </w:pPr>
    </w:p>
    <w:p w14:paraId="7FC639AE" w14:textId="77777777" w:rsidR="00816EE8" w:rsidRPr="00816EE8" w:rsidRDefault="00816EE8">
      <w:pPr>
        <w:ind w:left="720"/>
        <w:jc w:val="both"/>
        <w:rPr>
          <w:rFonts w:ascii="CG Times" w:eastAsiaTheme="minorEastAsia" w:hAnsi="CG Times" w:hint="eastAsia"/>
          <w:lang w:eastAsia="zh-TW"/>
        </w:rPr>
      </w:pPr>
    </w:p>
    <w:p w14:paraId="4F6D9944" w14:textId="58249DF6" w:rsidR="00CA7327" w:rsidRPr="00D27D60" w:rsidRDefault="00000000">
      <w:pPr>
        <w:numPr>
          <w:ilvl w:val="0"/>
          <w:numId w:val="1"/>
        </w:numPr>
        <w:jc w:val="both"/>
        <w:rPr>
          <w:rFonts w:ascii="CG Times" w:eastAsia="SimSun" w:hAnsi="CG Times"/>
          <w:b/>
          <w:bCs/>
          <w:lang w:val="en-US" w:eastAsia="zh-CN"/>
        </w:rPr>
      </w:pPr>
      <w:r>
        <w:rPr>
          <w:rFonts w:ascii="CG Times" w:eastAsia="SimSun" w:hAnsi="CG Times" w:hint="eastAsia"/>
          <w:b/>
          <w:bCs/>
          <w:lang w:val="en-US" w:eastAsia="zh-CN"/>
        </w:rPr>
        <w:t>Sample</w:t>
      </w:r>
      <w:r w:rsidR="00D27D60">
        <w:rPr>
          <w:rFonts w:ascii="CG Times" w:eastAsiaTheme="minorEastAsia" w:hAnsi="CG Times" w:hint="eastAsia"/>
          <w:b/>
          <w:bCs/>
          <w:lang w:val="en-US" w:eastAsia="zh-TW"/>
        </w:rPr>
        <w:t xml:space="preserve">s of use </w:t>
      </w:r>
      <w:r w:rsidR="00D27D60" w:rsidRPr="00D27D60">
        <w:rPr>
          <w:rFonts w:ascii="CG Times" w:eastAsiaTheme="minorEastAsia" w:hAnsi="CG Times"/>
          <w:b/>
          <w:bCs/>
          <w:lang w:val="en-US" w:eastAsia="zh-TW"/>
        </w:rPr>
        <w:t>IWCC logo</w:t>
      </w:r>
      <w:r w:rsidR="00D27D60">
        <w:rPr>
          <w:rFonts w:ascii="CG Times" w:eastAsiaTheme="minorEastAsia" w:hAnsi="CG Times" w:hint="eastAsia"/>
          <w:b/>
          <w:bCs/>
          <w:lang w:val="en-US" w:eastAsia="zh-TW"/>
        </w:rPr>
        <w:t xml:space="preserve"> </w:t>
      </w:r>
      <w:r w:rsidR="00D27D60" w:rsidRPr="00D27D60">
        <w:rPr>
          <w:rFonts w:ascii="CG Times" w:eastAsiaTheme="minorEastAsia" w:hAnsi="CG Times"/>
          <w:b/>
          <w:bCs/>
          <w:lang w:val="en-US" w:eastAsia="zh-TW"/>
        </w:rPr>
        <w:t>IAS Combined Marks</w:t>
      </w:r>
    </w:p>
    <w:p w14:paraId="03155D09" w14:textId="77777777" w:rsidR="00D27D60" w:rsidRDefault="00D27D60" w:rsidP="00D27D60">
      <w:pPr>
        <w:ind w:left="708"/>
        <w:jc w:val="both"/>
        <w:rPr>
          <w:rFonts w:ascii="CG Times" w:eastAsia="SimSun" w:hAnsi="CG Times" w:hint="eastAsia"/>
          <w:b/>
          <w:bCs/>
          <w:lang w:val="en-US" w:eastAsia="zh-CN"/>
        </w:rPr>
      </w:pPr>
    </w:p>
    <w:p w14:paraId="3A9DAA55" w14:textId="77777777" w:rsidR="00CA7327" w:rsidRDefault="00CA7327">
      <w:pPr>
        <w:jc w:val="both"/>
        <w:rPr>
          <w:rFonts w:ascii="CG Times" w:eastAsia="SimSun" w:hAnsi="CG Times"/>
          <w:b/>
          <w:bCs/>
          <w:lang w:val="en-US" w:eastAsia="zh-CN"/>
        </w:rPr>
      </w:pPr>
    </w:p>
    <w:p w14:paraId="01B10045" w14:textId="316EB9D3" w:rsidR="00CA7327" w:rsidRPr="00816EE8" w:rsidRDefault="00000000">
      <w:pPr>
        <w:jc w:val="both"/>
        <w:rPr>
          <w:rFonts w:ascii="CG Times" w:eastAsiaTheme="minorEastAsia" w:hAnsi="CG Times" w:hint="eastAsia"/>
          <w:b/>
          <w:bCs/>
          <w:lang w:val="en-US" w:eastAsia="zh-TW"/>
        </w:rPr>
      </w:pPr>
      <w:r>
        <w:rPr>
          <w:rFonts w:ascii="CG Times" w:eastAsia="SimSun" w:hAnsi="CG Times"/>
          <w:b/>
          <w:bCs/>
          <w:noProof/>
          <w:lang w:val="en-US" w:eastAsia="zh-CN"/>
        </w:rPr>
        <w:drawing>
          <wp:inline distT="0" distB="0" distL="114300" distR="114300" wp14:anchorId="4CDC6A2B" wp14:editId="3EE1D3FB">
            <wp:extent cx="2630170" cy="927100"/>
            <wp:effectExtent l="0" t="0" r="0" b="0"/>
            <wp:docPr id="4" name="图片 4" descr="IWCC--LOGO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WCC--LOGO_画板 1"/>
                    <pic:cNvPicPr>
                      <a:picLocks noChangeAspect="1"/>
                    </pic:cNvPicPr>
                  </pic:nvPicPr>
                  <pic:blipFill>
                    <a:blip r:embed="rId8"/>
                    <a:srcRect l="23616" t="35751" r="23298" b="31938"/>
                    <a:stretch>
                      <a:fillRect/>
                    </a:stretch>
                  </pic:blipFill>
                  <pic:spPr>
                    <a:xfrm>
                      <a:off x="0" y="0"/>
                      <a:ext cx="2630170" cy="927100"/>
                    </a:xfrm>
                    <a:prstGeom prst="rect">
                      <a:avLst/>
                    </a:prstGeom>
                  </pic:spPr>
                </pic:pic>
              </a:graphicData>
            </a:graphic>
          </wp:inline>
        </w:drawing>
      </w:r>
      <w:r>
        <w:rPr>
          <w:rFonts w:ascii="CG Times" w:eastAsia="SimSun" w:hAnsi="CG Times"/>
          <w:b/>
          <w:bCs/>
          <w:noProof/>
          <w:lang w:val="en-US" w:eastAsia="zh-CN"/>
        </w:rPr>
        <w:drawing>
          <wp:inline distT="0" distB="0" distL="114300" distR="114300" wp14:anchorId="788E0E49" wp14:editId="7CC6F902">
            <wp:extent cx="2014220" cy="901065"/>
            <wp:effectExtent l="0" t="0" r="5080" b="13335"/>
            <wp:docPr id="9" name="图片 9" descr="图片2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片2 (1)"/>
                    <pic:cNvPicPr>
                      <a:picLocks noChangeAspect="1"/>
                    </pic:cNvPicPr>
                  </pic:nvPicPr>
                  <pic:blipFill>
                    <a:blip r:embed="rId9"/>
                    <a:stretch>
                      <a:fillRect/>
                    </a:stretch>
                  </pic:blipFill>
                  <pic:spPr>
                    <a:xfrm>
                      <a:off x="0" y="0"/>
                      <a:ext cx="2014220" cy="901065"/>
                    </a:xfrm>
                    <a:prstGeom prst="rect">
                      <a:avLst/>
                    </a:prstGeom>
                  </pic:spPr>
                </pic:pic>
              </a:graphicData>
            </a:graphic>
          </wp:inline>
        </w:drawing>
      </w:r>
    </w:p>
    <w:p w14:paraId="7E640E83" w14:textId="3875FD01" w:rsidR="00CA7327" w:rsidRDefault="00000000">
      <w:pPr>
        <w:jc w:val="both"/>
        <w:rPr>
          <w:rFonts w:ascii="CG Times" w:eastAsia="SimSun" w:hAnsi="CG Times"/>
          <w:b/>
          <w:bCs/>
          <w:lang w:val="en-US" w:eastAsia="zh-CN"/>
        </w:rPr>
      </w:pPr>
      <w:r>
        <w:rPr>
          <w:rFonts w:ascii="CG Times" w:eastAsia="SimSun" w:hAnsi="CG Times" w:hint="eastAsia"/>
          <w:b/>
          <w:bCs/>
          <w:lang w:val="en-US" w:eastAsia="zh-CN"/>
        </w:rPr>
        <w:t xml:space="preserve">                                                                   </w:t>
      </w:r>
      <w:r w:rsidR="00816EE8">
        <w:rPr>
          <w:rFonts w:ascii="CG Times" w:eastAsiaTheme="minorEastAsia" w:hAnsi="CG Times" w:hint="eastAsia"/>
          <w:b/>
          <w:bCs/>
          <w:lang w:val="en-US" w:eastAsia="zh-TW"/>
        </w:rPr>
        <w:t xml:space="preserve">   </w:t>
      </w:r>
      <w:r w:rsidRPr="00816EE8">
        <w:rPr>
          <w:rFonts w:ascii="CG Times" w:eastAsia="SimSun" w:hAnsi="CG Times" w:hint="eastAsia"/>
          <w:b/>
          <w:bCs/>
          <w:sz w:val="36"/>
          <w:szCs w:val="28"/>
          <w:lang w:val="en-US" w:eastAsia="zh-CN"/>
        </w:rPr>
        <w:t>PCB-163</w:t>
      </w:r>
    </w:p>
    <w:p w14:paraId="5F8DA150" w14:textId="77777777" w:rsidR="00CA7327" w:rsidRDefault="00CA7327">
      <w:pPr>
        <w:jc w:val="both"/>
        <w:rPr>
          <w:rFonts w:ascii="CG Times" w:eastAsia="SimSun" w:hAnsi="CG Times"/>
          <w:b/>
          <w:bCs/>
          <w:lang w:val="en-US" w:eastAsia="zh-CN"/>
        </w:rPr>
      </w:pPr>
    </w:p>
    <w:p w14:paraId="072A8181" w14:textId="341B98B8" w:rsidR="00816EE8" w:rsidRDefault="00816EE8">
      <w:pPr>
        <w:jc w:val="both"/>
        <w:rPr>
          <w:rFonts w:ascii="CG Times" w:eastAsiaTheme="minorEastAsia" w:hAnsi="CG Times"/>
          <w:b/>
          <w:bCs/>
          <w:lang w:val="en-US" w:eastAsia="zh-TW"/>
        </w:rPr>
      </w:pPr>
      <w:r>
        <w:rPr>
          <w:rFonts w:ascii="CG Times" w:eastAsia="SimSun" w:hAnsi="CG Times"/>
          <w:b/>
          <w:bCs/>
          <w:noProof/>
          <w:lang w:val="en-US" w:eastAsia="zh-CN"/>
        </w:rPr>
        <w:drawing>
          <wp:inline distT="0" distB="0" distL="114300" distR="114300" wp14:anchorId="4F541F66" wp14:editId="694562AB">
            <wp:extent cx="2630170" cy="927100"/>
            <wp:effectExtent l="0" t="0" r="0" b="0"/>
            <wp:docPr id="1819509623" name="图片 4" descr="IWCC--LOGO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WCC--LOGO_画板 1"/>
                    <pic:cNvPicPr>
                      <a:picLocks noChangeAspect="1"/>
                    </pic:cNvPicPr>
                  </pic:nvPicPr>
                  <pic:blipFill>
                    <a:blip r:embed="rId8"/>
                    <a:srcRect l="23616" t="35751" r="23298" b="31938"/>
                    <a:stretch>
                      <a:fillRect/>
                    </a:stretch>
                  </pic:blipFill>
                  <pic:spPr>
                    <a:xfrm>
                      <a:off x="0" y="0"/>
                      <a:ext cx="2630170" cy="927100"/>
                    </a:xfrm>
                    <a:prstGeom prst="rect">
                      <a:avLst/>
                    </a:prstGeom>
                  </pic:spPr>
                </pic:pic>
              </a:graphicData>
            </a:graphic>
          </wp:inline>
        </w:drawing>
      </w:r>
      <w:r>
        <w:rPr>
          <w:rFonts w:ascii="CG Times" w:eastAsia="SimSun" w:hAnsi="CG Times"/>
          <w:b/>
          <w:bCs/>
          <w:noProof/>
          <w:lang w:val="en-US" w:eastAsia="zh-CN"/>
        </w:rPr>
        <w:drawing>
          <wp:inline distT="0" distB="0" distL="114300" distR="114300" wp14:anchorId="060D2145" wp14:editId="40C21986">
            <wp:extent cx="2014220" cy="901065"/>
            <wp:effectExtent l="0" t="0" r="5080" b="13335"/>
            <wp:docPr id="1473795939" name="图片 9" descr="图片2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片2 (1)"/>
                    <pic:cNvPicPr>
                      <a:picLocks noChangeAspect="1"/>
                    </pic:cNvPicPr>
                  </pic:nvPicPr>
                  <pic:blipFill>
                    <a:blip r:embed="rId9"/>
                    <a:stretch>
                      <a:fillRect/>
                    </a:stretch>
                  </pic:blipFill>
                  <pic:spPr>
                    <a:xfrm>
                      <a:off x="0" y="0"/>
                      <a:ext cx="2014220" cy="901065"/>
                    </a:xfrm>
                    <a:prstGeom prst="rect">
                      <a:avLst/>
                    </a:prstGeom>
                  </pic:spPr>
                </pic:pic>
              </a:graphicData>
            </a:graphic>
          </wp:inline>
        </w:drawing>
      </w:r>
    </w:p>
    <w:p w14:paraId="1BF92A96" w14:textId="77777777" w:rsidR="00816EE8" w:rsidRDefault="00816EE8">
      <w:pPr>
        <w:jc w:val="both"/>
        <w:rPr>
          <w:rFonts w:ascii="CG Times" w:eastAsiaTheme="minorEastAsia" w:hAnsi="CG Times"/>
          <w:b/>
          <w:bCs/>
          <w:lang w:val="en-US" w:eastAsia="zh-TW"/>
        </w:rPr>
      </w:pPr>
    </w:p>
    <w:p w14:paraId="11FC5094" w14:textId="77777777" w:rsidR="00816EE8" w:rsidRPr="00816EE8" w:rsidRDefault="00816EE8">
      <w:pPr>
        <w:jc w:val="both"/>
        <w:rPr>
          <w:rFonts w:ascii="CG Times" w:eastAsiaTheme="minorEastAsia" w:hAnsi="CG Times" w:hint="eastAsia"/>
          <w:b/>
          <w:bCs/>
          <w:lang w:val="en-US" w:eastAsia="zh-TW"/>
        </w:rPr>
      </w:pPr>
    </w:p>
    <w:p w14:paraId="0851012B" w14:textId="5E9D526D" w:rsidR="00D27D60" w:rsidRDefault="00000000">
      <w:pPr>
        <w:jc w:val="both"/>
        <w:rPr>
          <w:rFonts w:ascii="CG Times" w:eastAsiaTheme="minorEastAsia" w:hAnsi="CG Times"/>
          <w:b/>
          <w:bCs/>
          <w:lang w:val="en-US" w:eastAsia="zh-TW"/>
        </w:rPr>
      </w:pPr>
      <w:r>
        <w:rPr>
          <w:rFonts w:ascii="CG Times" w:eastAsia="SimSun" w:hAnsi="CG Times" w:hint="eastAsia"/>
          <w:b/>
          <w:bCs/>
          <w:lang w:val="en-US" w:eastAsia="zh-CN"/>
        </w:rPr>
        <w:t xml:space="preserve">    </w:t>
      </w:r>
      <w:r>
        <w:rPr>
          <w:rFonts w:ascii="CG Times" w:eastAsia="SimSun" w:hAnsi="CG Times"/>
          <w:b/>
          <w:bCs/>
          <w:noProof/>
          <w:lang w:val="en-US" w:eastAsia="zh-CN"/>
        </w:rPr>
        <w:drawing>
          <wp:inline distT="0" distB="0" distL="114300" distR="114300" wp14:anchorId="784BB08B" wp14:editId="4F77E89C">
            <wp:extent cx="2360428" cy="902246"/>
            <wp:effectExtent l="0" t="0" r="1905" b="0"/>
            <wp:docPr id="6" name="图片 6" descr="IWCC--LOGO-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WCC--LOGO-02"/>
                    <pic:cNvPicPr>
                      <a:picLocks noChangeAspect="1"/>
                    </pic:cNvPicPr>
                  </pic:nvPicPr>
                  <pic:blipFill>
                    <a:blip r:embed="rId10"/>
                    <a:srcRect l="25654" t="33486" r="24997" b="33923"/>
                    <a:stretch>
                      <a:fillRect/>
                    </a:stretch>
                  </pic:blipFill>
                  <pic:spPr>
                    <a:xfrm>
                      <a:off x="0" y="0"/>
                      <a:ext cx="2376810" cy="908508"/>
                    </a:xfrm>
                    <a:prstGeom prst="rect">
                      <a:avLst/>
                    </a:prstGeom>
                  </pic:spPr>
                </pic:pic>
              </a:graphicData>
            </a:graphic>
          </wp:inline>
        </w:drawing>
      </w:r>
      <w:r w:rsidR="00816EE8">
        <w:rPr>
          <w:rFonts w:ascii="CG Times" w:eastAsiaTheme="minorEastAsia" w:hAnsi="CG Times" w:hint="eastAsia"/>
          <w:b/>
          <w:bCs/>
          <w:lang w:val="en-US" w:eastAsia="zh-TW"/>
        </w:rPr>
        <w:t xml:space="preserve">   </w:t>
      </w:r>
      <w:r w:rsidR="00816EE8">
        <w:rPr>
          <w:rFonts w:ascii="CG Times" w:eastAsia="SimSun" w:hAnsi="CG Times"/>
          <w:b/>
          <w:bCs/>
          <w:noProof/>
          <w:lang w:val="en-US" w:eastAsia="zh-CN"/>
        </w:rPr>
        <w:drawing>
          <wp:inline distT="0" distB="0" distL="114300" distR="114300" wp14:anchorId="6425E79F" wp14:editId="1D33A57E">
            <wp:extent cx="2014220" cy="901065"/>
            <wp:effectExtent l="0" t="0" r="5080" b="13335"/>
            <wp:docPr id="1960282464" name="图片 9" descr="图片2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片2 (1)"/>
                    <pic:cNvPicPr>
                      <a:picLocks noChangeAspect="1"/>
                    </pic:cNvPicPr>
                  </pic:nvPicPr>
                  <pic:blipFill>
                    <a:blip r:embed="rId9"/>
                    <a:stretch>
                      <a:fillRect/>
                    </a:stretch>
                  </pic:blipFill>
                  <pic:spPr>
                    <a:xfrm>
                      <a:off x="0" y="0"/>
                      <a:ext cx="2014220" cy="901065"/>
                    </a:xfrm>
                    <a:prstGeom prst="rect">
                      <a:avLst/>
                    </a:prstGeom>
                  </pic:spPr>
                </pic:pic>
              </a:graphicData>
            </a:graphic>
          </wp:inline>
        </w:drawing>
      </w:r>
    </w:p>
    <w:p w14:paraId="12A55EFE" w14:textId="77777777" w:rsidR="00D27D60" w:rsidRDefault="00D27D60">
      <w:pPr>
        <w:jc w:val="both"/>
        <w:rPr>
          <w:rFonts w:ascii="CG Times" w:eastAsiaTheme="minorEastAsia" w:hAnsi="CG Times"/>
          <w:b/>
          <w:bCs/>
          <w:lang w:val="en-US" w:eastAsia="zh-TW"/>
        </w:rPr>
      </w:pPr>
    </w:p>
    <w:p w14:paraId="2E6D5416" w14:textId="036B046B" w:rsidR="00D27D60" w:rsidRDefault="00D27D60">
      <w:pPr>
        <w:jc w:val="both"/>
        <w:rPr>
          <w:rFonts w:ascii="CG Times" w:eastAsiaTheme="minorEastAsia" w:hAnsi="CG Times" w:hint="eastAsia"/>
          <w:b/>
          <w:bCs/>
          <w:lang w:val="en-US" w:eastAsia="zh-TW"/>
        </w:rPr>
      </w:pPr>
    </w:p>
    <w:p w14:paraId="60732BCF" w14:textId="28599442" w:rsidR="00D27D60" w:rsidRPr="00D27D60" w:rsidRDefault="00D27D60">
      <w:pPr>
        <w:jc w:val="both"/>
        <w:rPr>
          <w:rFonts w:ascii="CG Times" w:eastAsiaTheme="minorEastAsia" w:hAnsi="CG Times" w:hint="eastAsia"/>
          <w:b/>
          <w:bCs/>
          <w:lang w:val="en-US" w:eastAsia="zh-TW"/>
        </w:rPr>
      </w:pPr>
      <w:r w:rsidRPr="00D27D60">
        <w:rPr>
          <w:rFonts w:ascii="CG Times" w:eastAsiaTheme="minorEastAsia" w:hAnsi="CG Times"/>
          <w:b/>
          <w:bCs/>
          <w:lang w:val="en-US" w:eastAsia="zh-TW"/>
        </w:rPr>
        <w:lastRenderedPageBreak/>
        <w:drawing>
          <wp:inline distT="0" distB="0" distL="0" distR="0" wp14:anchorId="0F9981AB" wp14:editId="72CA235E">
            <wp:extent cx="4869711" cy="6885546"/>
            <wp:effectExtent l="0" t="0" r="7620" b="0"/>
            <wp:docPr id="63850102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501021" name=""/>
                    <pic:cNvPicPr/>
                  </pic:nvPicPr>
                  <pic:blipFill>
                    <a:blip r:embed="rId11"/>
                    <a:stretch>
                      <a:fillRect/>
                    </a:stretch>
                  </pic:blipFill>
                  <pic:spPr>
                    <a:xfrm>
                      <a:off x="0" y="0"/>
                      <a:ext cx="4889515" cy="6913548"/>
                    </a:xfrm>
                    <a:prstGeom prst="rect">
                      <a:avLst/>
                    </a:prstGeom>
                  </pic:spPr>
                </pic:pic>
              </a:graphicData>
            </a:graphic>
          </wp:inline>
        </w:drawing>
      </w:r>
    </w:p>
    <w:sectPr w:rsidR="00D27D60" w:rsidRPr="00D27D60">
      <w:headerReference w:type="default" r:id="rId12"/>
      <w:footerReference w:type="default" r:id="rId13"/>
      <w:headerReference w:type="first" r:id="rId14"/>
      <w:footerReference w:type="first" r:id="rId15"/>
      <w:pgSz w:w="11907" w:h="16840"/>
      <w:pgMar w:top="1440" w:right="1077" w:bottom="1440" w:left="1077"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7EC3C" w14:textId="77777777" w:rsidR="00DB3E16" w:rsidRDefault="00DB3E16">
      <w:r>
        <w:separator/>
      </w:r>
    </w:p>
  </w:endnote>
  <w:endnote w:type="continuationSeparator" w:id="0">
    <w:p w14:paraId="79969F9F" w14:textId="77777777" w:rsidR="00DB3E16" w:rsidRDefault="00DB3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Dotum">
    <w:altName w:val="돋움"/>
    <w:panose1 w:val="020B0600000101010101"/>
    <w:charset w:val="81"/>
    <w:family w:val="swiss"/>
    <w:pitch w:val="variable"/>
    <w:sig w:usb0="B00002AF" w:usb1="69D77CFB" w:usb2="00000030" w:usb3="00000000" w:csb0="0008009F" w:csb1="00000000"/>
  </w:font>
  <w:font w:name="한양신명조">
    <w:altName w:val="Malgun Gothic"/>
    <w:charset w:val="81"/>
    <w:family w:val="roman"/>
    <w:pitch w:val="default"/>
    <w:sig w:usb0="00000000" w:usb1="00000000" w:usb2="00000010" w:usb3="00000000" w:csb0="00080000" w:csb1="00000000"/>
  </w:font>
  <w:font w:name="CG Times">
    <w:altName w:val="Times New Roman"/>
    <w:charset w:val="00"/>
    <w:family w:val="roman"/>
    <w:pitch w:val="default"/>
    <w:sig w:usb0="00000000"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Yet R">
    <w:altName w:val="Malgun Gothic"/>
    <w:charset w:val="81"/>
    <w:family w:val="roman"/>
    <w:pitch w:val="default"/>
    <w:sig w:usb0="00000000" w:usb1="0000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3885A" w14:textId="77777777" w:rsidR="00CA7327" w:rsidRDefault="00000000">
    <w:pPr>
      <w:pStyle w:val="a6"/>
      <w:jc w:val="center"/>
    </w:pPr>
    <w:r>
      <w:rPr>
        <w:rFonts w:asciiTheme="minorHAnsi" w:eastAsia="SimSun" w:hAnsiTheme="minorHAnsi" w:cstheme="minorHAnsi"/>
        <w:sz w:val="20"/>
      </w:rPr>
      <w:t xml:space="preserve">Author: </w:t>
    </w:r>
    <w:r>
      <w:rPr>
        <w:rFonts w:asciiTheme="minorHAnsi" w:eastAsia="SimSun" w:hAnsiTheme="minorHAnsi" w:cstheme="minorHAnsi" w:hint="eastAsia"/>
        <w:sz w:val="20"/>
        <w:lang w:val="en-US" w:eastAsia="zh-CN"/>
      </w:rPr>
      <w:t xml:space="preserve">Liu </w:t>
    </w:r>
    <w:proofErr w:type="spellStart"/>
    <w:r>
      <w:rPr>
        <w:rFonts w:asciiTheme="minorHAnsi" w:eastAsia="SimSun" w:hAnsiTheme="minorHAnsi" w:cstheme="minorHAnsi" w:hint="eastAsia"/>
        <w:sz w:val="20"/>
        <w:lang w:val="en-US" w:eastAsia="zh-CN"/>
      </w:rPr>
      <w:t>Linpei</w:t>
    </w:r>
    <w:proofErr w:type="spellEnd"/>
    <w:r>
      <w:rPr>
        <w:rFonts w:asciiTheme="minorHAnsi" w:eastAsia="SimSun" w:hAnsiTheme="minorHAnsi" w:cstheme="minorHAnsi"/>
        <w:sz w:val="20"/>
      </w:rPr>
      <w:t xml:space="preserve">  </w:t>
    </w:r>
    <w:r>
      <w:rPr>
        <w:rFonts w:asciiTheme="minorHAnsi" w:eastAsia="新細明體" w:hAnsiTheme="minorHAnsi" w:cstheme="minorHAnsi"/>
        <w:sz w:val="20"/>
        <w:lang w:eastAsia="zh-TW"/>
      </w:rPr>
      <w:t xml:space="preserve">        </w:t>
    </w:r>
    <w:r>
      <w:rPr>
        <w:rFonts w:asciiTheme="minorHAnsi" w:eastAsia="SimSun" w:hAnsiTheme="minorHAnsi" w:cstheme="minorHAnsi"/>
        <w:sz w:val="20"/>
      </w:rPr>
      <w:t xml:space="preserve"> Approved by: </w:t>
    </w:r>
    <w:r>
      <w:rPr>
        <w:rFonts w:asciiTheme="minorHAnsi" w:eastAsia="SimSun" w:hAnsiTheme="minorHAnsi" w:cstheme="minorHAnsi" w:hint="eastAsia"/>
        <w:sz w:val="20"/>
        <w:lang w:val="en-US" w:eastAsia="zh-CN"/>
      </w:rPr>
      <w:t xml:space="preserve">Li </w:t>
    </w:r>
    <w:proofErr w:type="spellStart"/>
    <w:r>
      <w:rPr>
        <w:rFonts w:asciiTheme="minorHAnsi" w:eastAsia="SimSun" w:hAnsiTheme="minorHAnsi" w:cstheme="minorHAnsi" w:hint="eastAsia"/>
        <w:sz w:val="20"/>
        <w:lang w:val="en-US" w:eastAsia="zh-CN"/>
      </w:rPr>
      <w:t>Zhenxing</w:t>
    </w:r>
    <w:proofErr w:type="spellEnd"/>
    <w:r>
      <w:rPr>
        <w:rFonts w:asciiTheme="minorHAnsi" w:eastAsia="SimSun" w:hAnsiTheme="minorHAnsi" w:cstheme="minorHAnsi"/>
        <w:sz w:val="20"/>
      </w:rPr>
      <w:t xml:space="preserve">    </w:t>
    </w:r>
    <w:r>
      <w:rPr>
        <w:rFonts w:asciiTheme="minorHAnsi" w:eastAsiaTheme="minorEastAsia" w:hAnsiTheme="minorHAnsi" w:cstheme="minorHAnsi"/>
        <w:sz w:val="20"/>
        <w:lang w:eastAsia="zh-TW"/>
      </w:rPr>
      <w:t xml:space="preserve">                               </w:t>
    </w:r>
    <w:r>
      <w:rPr>
        <w:rFonts w:asciiTheme="minorHAnsi" w:eastAsia="SimSun" w:hAnsiTheme="minorHAnsi" w:cstheme="minorHAnsi"/>
        <w:sz w:val="20"/>
      </w:rPr>
      <w:t>Revised date:</w:t>
    </w:r>
    <w:r>
      <w:rPr>
        <w:rFonts w:asciiTheme="minorHAnsi" w:eastAsia="新細明體" w:hAnsiTheme="minorHAnsi" w:cstheme="minorHAnsi"/>
        <w:sz w:val="20"/>
        <w:lang w:eastAsia="zh-TW"/>
      </w:rPr>
      <w:t xml:space="preserve"> </w:t>
    </w:r>
    <w:r>
      <w:rPr>
        <w:rFonts w:asciiTheme="minorHAnsi" w:eastAsia="SimSun" w:hAnsiTheme="minorHAnsi" w:cstheme="minorHAnsi" w:hint="eastAsia"/>
        <w:sz w:val="20"/>
        <w:lang w:val="en-US" w:eastAsia="zh-CN"/>
      </w:rPr>
      <w:t>30th</w:t>
    </w:r>
    <w:r>
      <w:rPr>
        <w:rFonts w:asciiTheme="minorHAnsi" w:eastAsia="SimSun" w:hAnsiTheme="minorHAnsi" w:cstheme="minorHAnsi"/>
        <w:sz w:val="20"/>
      </w:rPr>
      <w:t xml:space="preserve">, </w:t>
    </w:r>
    <w:r>
      <w:rPr>
        <w:rFonts w:asciiTheme="minorHAnsi" w:eastAsia="SimSun" w:hAnsiTheme="minorHAnsi" w:cstheme="minorHAnsi" w:hint="eastAsia"/>
        <w:sz w:val="20"/>
        <w:lang w:val="en-US" w:eastAsia="zh-CN"/>
      </w:rPr>
      <w:t>Sep 2024</w:t>
    </w:r>
    <w:r>
      <w:rPr>
        <w:rFonts w:asciiTheme="minorHAnsi" w:hAnsiTheme="minorHAnsi" w:cstheme="minorHAnsi"/>
        <w:sz w:val="20"/>
      </w:rPr>
      <w:t xml:space="preserve">            Page </w:t>
    </w:r>
    <w:r>
      <w:rPr>
        <w:rFonts w:asciiTheme="minorHAnsi" w:hAnsiTheme="minorHAnsi" w:cstheme="minorHAnsi"/>
        <w:sz w:val="20"/>
      </w:rPr>
      <w:fldChar w:fldCharType="begin"/>
    </w:r>
    <w:r>
      <w:rPr>
        <w:rFonts w:asciiTheme="minorHAnsi" w:hAnsiTheme="minorHAnsi" w:cstheme="minorHAnsi"/>
        <w:sz w:val="20"/>
      </w:rPr>
      <w:instrText xml:space="preserve"> PAGE </w:instrText>
    </w:r>
    <w:r>
      <w:rPr>
        <w:rFonts w:asciiTheme="minorHAnsi" w:hAnsiTheme="minorHAnsi" w:cstheme="minorHAnsi"/>
        <w:sz w:val="20"/>
      </w:rPr>
      <w:fldChar w:fldCharType="separate"/>
    </w:r>
    <w:r>
      <w:rPr>
        <w:rFonts w:asciiTheme="minorHAnsi" w:hAnsiTheme="minorHAnsi" w:cstheme="minorHAnsi"/>
        <w:sz w:val="20"/>
      </w:rPr>
      <w:t>1</w:t>
    </w:r>
    <w:r>
      <w:rPr>
        <w:rFonts w:asciiTheme="minorHAnsi" w:hAnsiTheme="minorHAnsi" w:cstheme="minorHAnsi"/>
        <w:sz w:val="20"/>
      </w:rPr>
      <w:fldChar w:fldCharType="end"/>
    </w:r>
    <w:r>
      <w:rPr>
        <w:rFonts w:asciiTheme="minorHAnsi" w:hAnsiTheme="minorHAnsi" w:cstheme="minorHAnsi"/>
        <w:sz w:val="20"/>
      </w:rPr>
      <w:t xml:space="preserve"> / </w:t>
    </w:r>
    <w:r>
      <w:rPr>
        <w:rFonts w:asciiTheme="minorHAnsi" w:hAnsiTheme="minorHAnsi" w:cstheme="minorHAnsi"/>
        <w:sz w:val="20"/>
      </w:rPr>
      <w:fldChar w:fldCharType="begin"/>
    </w:r>
    <w:r>
      <w:rPr>
        <w:rFonts w:asciiTheme="minorHAnsi" w:hAnsiTheme="minorHAnsi" w:cstheme="minorHAnsi"/>
        <w:sz w:val="20"/>
      </w:rPr>
      <w:instrText xml:space="preserve"> NUMPAGES  </w:instrText>
    </w:r>
    <w:r>
      <w:rPr>
        <w:rFonts w:asciiTheme="minorHAnsi" w:hAnsiTheme="minorHAnsi" w:cstheme="minorHAnsi"/>
        <w:sz w:val="20"/>
      </w:rPr>
      <w:fldChar w:fldCharType="separate"/>
    </w:r>
    <w:r>
      <w:rPr>
        <w:rFonts w:asciiTheme="minorHAnsi" w:hAnsiTheme="minorHAnsi" w:cstheme="minorHAnsi"/>
        <w:sz w:val="20"/>
      </w:rPr>
      <w:t>1</w:t>
    </w:r>
    <w:r>
      <w:rPr>
        <w:rFonts w:asciiTheme="minorHAnsi" w:hAnsiTheme="minorHAnsi" w:cstheme="minorHAns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E5884" w14:textId="77777777" w:rsidR="00CA7327" w:rsidRDefault="00000000">
    <w:pPr>
      <w:pStyle w:val="ad"/>
      <w:spacing w:line="240" w:lineRule="auto"/>
      <w:rPr>
        <w:rFonts w:ascii="Gulim" w:eastAsia="Gulim" w:hAnsi="Gulim"/>
        <w:sz w:val="16"/>
        <w:szCs w:val="16"/>
      </w:rPr>
    </w:pPr>
    <w:r>
      <w:rPr>
        <w:noProof/>
        <w:lang w:eastAsia="zh-TW"/>
      </w:rPr>
      <mc:AlternateContent>
        <mc:Choice Requires="wps">
          <w:drawing>
            <wp:inline distT="0" distB="0" distL="0" distR="0" wp14:anchorId="1D22EBF6" wp14:editId="5FC30FB0">
              <wp:extent cx="6101715" cy="45085"/>
              <wp:effectExtent l="0" t="0" r="0" b="0"/>
              <wp:docPr id="1" name="_x79231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1715" cy="45085"/>
                      </a:xfrm>
                      <a:custGeom>
                        <a:avLst/>
                        <a:gdLst>
                          <a:gd name="T0" fmla="*/ 0 w 9071"/>
                          <a:gd name="T1" fmla="*/ 0 h 58"/>
                          <a:gd name="T2" fmla="*/ 0 w 9071"/>
                          <a:gd name="T3" fmla="*/ 58 h 58"/>
                          <a:gd name="T4" fmla="*/ 9071 w 9071"/>
                          <a:gd name="T5" fmla="*/ 58 h 58"/>
                          <a:gd name="T6" fmla="*/ 9071 w 9071"/>
                          <a:gd name="T7" fmla="*/ 0 h 58"/>
                          <a:gd name="T8" fmla="*/ 0 w 9071"/>
                          <a:gd name="T9" fmla="*/ 0 h 58"/>
                        </a:gdLst>
                        <a:ahLst/>
                        <a:cxnLst>
                          <a:cxn ang="0">
                            <a:pos x="T0" y="T1"/>
                          </a:cxn>
                          <a:cxn ang="0">
                            <a:pos x="T2" y="T3"/>
                          </a:cxn>
                          <a:cxn ang="0">
                            <a:pos x="T4" y="T5"/>
                          </a:cxn>
                          <a:cxn ang="0">
                            <a:pos x="T6" y="T7"/>
                          </a:cxn>
                          <a:cxn ang="0">
                            <a:pos x="T8" y="T9"/>
                          </a:cxn>
                        </a:cxnLst>
                        <a:rect l="0" t="0" r="r" b="b"/>
                        <a:pathLst>
                          <a:path w="9071" h="58">
                            <a:moveTo>
                              <a:pt x="0" y="0"/>
                            </a:moveTo>
                            <a:lnTo>
                              <a:pt x="0" y="58"/>
                            </a:lnTo>
                            <a:lnTo>
                              <a:pt x="9071" y="58"/>
                            </a:lnTo>
                            <a:lnTo>
                              <a:pt x="9071" y="0"/>
                            </a:lnTo>
                            <a:lnTo>
                              <a:pt x="0" y="0"/>
                            </a:lnTo>
                          </a:path>
                        </a:pathLst>
                      </a:custGeom>
                      <a:solidFill>
                        <a:srgbClr val="000000"/>
                      </a:solidFill>
                      <a:ln>
                        <a:noFill/>
                      </a:ln>
                    </wps:spPr>
                    <wps:bodyPr rot="0" vert="horz" wrap="square" lIns="91440" tIns="45720" rIns="91440" bIns="45720" anchor="t" anchorCtr="0" upright="1">
                      <a:noAutofit/>
                    </wps:bodyPr>
                  </wps:wsp>
                </a:graphicData>
              </a:graphic>
            </wp:inline>
          </w:drawing>
        </mc:Choice>
        <mc:Fallback xmlns:wpsCustomData="http://www.wps.cn/officeDocument/2013/wpsCustomData">
          <w:pict>
            <v:shape id="_x79231312" o:spid="_x0000_s1026" o:spt="100" style="height:3.55pt;width:480.45pt;" fillcolor="#000000" filled="t" stroked="f" coordsize="9071,58" o:gfxdata="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" path="m0,0l0,58,9071,58,9071,0,0,0e">
              <v:path o:connectlocs="0,0;0,45085;6101715,45085;6101715,0;0,0" o:connectangles="0,0,0,0,0"/>
              <v:fill on="t" focussize="0,0"/>
              <v:stroke on="f"/>
              <v:imagedata o:title=""/>
              <o:lock v:ext="edit" aspectratio="f"/>
              <w10:wrap type="none"/>
              <w10:anchorlock/>
            </v:shape>
          </w:pict>
        </mc:Fallback>
      </mc:AlternateContent>
    </w:r>
    <w:r>
      <w:rPr>
        <w:rFonts w:ascii="Gulim" w:eastAsia="Gulim" w:hAnsi="Gulim" w:hint="eastAsia"/>
        <w:sz w:val="16"/>
        <w:szCs w:val="16"/>
      </w:rPr>
      <w:t xml:space="preserve"> P-1</w:t>
    </w:r>
    <w:r>
      <w:rPr>
        <w:rFonts w:ascii="Gulim" w:eastAsia="Gulim" w:hAnsi="Gulim"/>
        <w:sz w:val="16"/>
        <w:szCs w:val="16"/>
      </w:rPr>
      <w:t>6</w:t>
    </w:r>
    <w:r>
      <w:rPr>
        <w:rFonts w:ascii="Gulim" w:eastAsia="Gulim" w:hAnsi="Gulim" w:hint="eastAsia"/>
        <w:sz w:val="16"/>
        <w:szCs w:val="16"/>
      </w:rPr>
      <w:t xml:space="preserve">(REV.01)                                                              </w:t>
    </w:r>
    <w:r>
      <w:rPr>
        <w:rFonts w:ascii="Gulim" w:eastAsia="Gulim" w:hAnsi="Gulim" w:hint="eastAsia"/>
        <w:sz w:val="16"/>
        <w:szCs w:val="16"/>
      </w:rPr>
      <w:fldChar w:fldCharType="begin"/>
    </w:r>
    <w:r>
      <w:rPr>
        <w:rFonts w:ascii="Gulim" w:eastAsia="Gulim" w:hAnsi="Gulim" w:hint="eastAsia"/>
        <w:sz w:val="16"/>
        <w:szCs w:val="16"/>
      </w:rPr>
      <w:instrText xml:space="preserve"> PAGE  \* Arabic  \* MERGEFORMAT </w:instrText>
    </w:r>
    <w:r>
      <w:rPr>
        <w:rFonts w:ascii="Gulim" w:eastAsia="Gulim" w:hAnsi="Gulim" w:hint="eastAsia"/>
        <w:sz w:val="16"/>
        <w:szCs w:val="16"/>
      </w:rPr>
      <w:fldChar w:fldCharType="separate"/>
    </w:r>
    <w:r>
      <w:rPr>
        <w:rFonts w:ascii="Gulim" w:eastAsia="Gulim" w:hAnsi="Gulim"/>
        <w:sz w:val="16"/>
        <w:szCs w:val="16"/>
      </w:rPr>
      <w:t>1</w:t>
    </w:r>
    <w:r>
      <w:rPr>
        <w:rFonts w:ascii="Gulim" w:eastAsia="Gulim" w:hAnsi="Gulim" w:hint="eastAsia"/>
        <w:sz w:val="16"/>
        <w:szCs w:val="16"/>
      </w:rPr>
      <w:fldChar w:fldCharType="end"/>
    </w:r>
    <w:r>
      <w:rPr>
        <w:rFonts w:ascii="Gulim" w:eastAsia="Gulim" w:hAnsi="Gulim" w:hint="eastAsia"/>
        <w:sz w:val="16"/>
        <w:szCs w:val="16"/>
      </w:rPr>
      <w:t xml:space="preserve"> of </w:t>
    </w:r>
    <w:r>
      <w:rPr>
        <w:rFonts w:ascii="Gulim" w:eastAsia="Gulim" w:hAnsi="Gulim" w:hint="eastAsia"/>
        <w:sz w:val="16"/>
        <w:szCs w:val="16"/>
      </w:rPr>
      <w:fldChar w:fldCharType="begin"/>
    </w:r>
    <w:r>
      <w:rPr>
        <w:rFonts w:ascii="Gulim" w:eastAsia="Gulim" w:hAnsi="Gulim" w:hint="eastAsia"/>
        <w:sz w:val="16"/>
        <w:szCs w:val="16"/>
      </w:rPr>
      <w:instrText xml:space="preserve"> NUMPAGES   \* MERGEFORMAT </w:instrText>
    </w:r>
    <w:r>
      <w:rPr>
        <w:rFonts w:ascii="Gulim" w:eastAsia="Gulim" w:hAnsi="Gulim" w:hint="eastAsia"/>
        <w:sz w:val="16"/>
        <w:szCs w:val="16"/>
      </w:rPr>
      <w:fldChar w:fldCharType="separate"/>
    </w:r>
    <w:r>
      <w:rPr>
        <w:rFonts w:ascii="Gulim" w:eastAsia="Gulim" w:hAnsi="Gulim"/>
        <w:sz w:val="16"/>
        <w:szCs w:val="16"/>
      </w:rPr>
      <w:t>3</w:t>
    </w:r>
    <w:r>
      <w:rPr>
        <w:rFonts w:ascii="Gulim" w:eastAsia="Gulim" w:hAnsi="Gulim" w:hint="eastAsia"/>
        <w:sz w:val="16"/>
        <w:szCs w:val="16"/>
      </w:rPr>
      <w:fldChar w:fldCharType="end"/>
    </w:r>
    <w:r>
      <w:rPr>
        <w:rFonts w:ascii="Gulim" w:eastAsia="Gulim" w:hAnsi="Gulim" w:hint="eastAsia"/>
        <w:sz w:val="16"/>
        <w:szCs w:val="16"/>
      </w:rPr>
      <w:t xml:space="preserve">                                             APV by Easter Huang 2018.01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CA355" w14:textId="77777777" w:rsidR="00DB3E16" w:rsidRDefault="00DB3E16">
      <w:r>
        <w:separator/>
      </w:r>
    </w:p>
  </w:footnote>
  <w:footnote w:type="continuationSeparator" w:id="0">
    <w:p w14:paraId="77A2A13A" w14:textId="77777777" w:rsidR="00DB3E16" w:rsidRDefault="00DB3E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74611" w14:textId="77777777" w:rsidR="00CA7327" w:rsidRDefault="00CA7327">
    <w:pPr>
      <w:snapToGrid w:val="0"/>
      <w:jc w:val="center"/>
      <w:rPr>
        <w:rFonts w:asciiTheme="minorHAnsi" w:eastAsia="SimSun" w:hAnsiTheme="minorHAnsi" w:cstheme="minorHAnsi"/>
        <w:color w:val="000000"/>
        <w:szCs w:val="24"/>
        <w:lang w:eastAsia="zh-CN"/>
      </w:rPr>
    </w:pPr>
  </w:p>
  <w:tbl>
    <w:tblPr>
      <w:tblpPr w:leftFromText="142" w:rightFromText="142" w:vertAnchor="text" w:horzAnchor="margin" w:tblpYSpec="bottom"/>
      <w:tblW w:w="9801"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2080"/>
      <w:gridCol w:w="5514"/>
      <w:gridCol w:w="2207"/>
    </w:tblGrid>
    <w:tr w:rsidR="00CA7327" w14:paraId="7D854AF0" w14:textId="77777777">
      <w:trPr>
        <w:trHeight w:val="674"/>
      </w:trPr>
      <w:tc>
        <w:tcPr>
          <w:tcW w:w="1716"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14:paraId="1817BA9E" w14:textId="77777777" w:rsidR="00CA7327" w:rsidRDefault="00000000">
          <w:pPr>
            <w:snapToGrid w:val="0"/>
            <w:jc w:val="center"/>
            <w:rPr>
              <w:rFonts w:asciiTheme="minorHAnsi" w:eastAsia="SimSun" w:hAnsiTheme="minorHAnsi" w:cstheme="minorHAnsi"/>
              <w:color w:val="000000"/>
              <w:szCs w:val="24"/>
              <w:lang w:eastAsia="zh-CN"/>
            </w:rPr>
          </w:pPr>
          <w:r>
            <w:rPr>
              <w:rFonts w:asciiTheme="minorHAnsi" w:eastAsia="SimSun" w:hAnsiTheme="minorHAnsi" w:cstheme="minorHAnsi" w:hint="eastAsia"/>
              <w:noProof/>
              <w:color w:val="000000"/>
              <w:szCs w:val="24"/>
              <w:lang w:eastAsia="zh-CN"/>
            </w:rPr>
            <w:drawing>
              <wp:inline distT="0" distB="0" distL="114300" distR="114300" wp14:anchorId="3060CCCE" wp14:editId="0C9DCF35">
                <wp:extent cx="1301750" cy="387350"/>
                <wp:effectExtent l="0" t="0" r="0" b="13970"/>
                <wp:docPr id="2" name="图片 2" descr="IWCC--LOGO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WCC--LOGO_画板 1"/>
                        <pic:cNvPicPr>
                          <a:picLocks noChangeAspect="1"/>
                        </pic:cNvPicPr>
                      </pic:nvPicPr>
                      <pic:blipFill>
                        <a:blip r:embed="rId1"/>
                        <a:srcRect l="17549" t="32785" r="18620" b="34430"/>
                        <a:stretch>
                          <a:fillRect/>
                        </a:stretch>
                      </pic:blipFill>
                      <pic:spPr>
                        <a:xfrm>
                          <a:off x="0" y="0"/>
                          <a:ext cx="1301750" cy="387350"/>
                        </a:xfrm>
                        <a:prstGeom prst="rect">
                          <a:avLst/>
                        </a:prstGeom>
                      </pic:spPr>
                    </pic:pic>
                  </a:graphicData>
                </a:graphic>
              </wp:inline>
            </w:drawing>
          </w:r>
        </w:p>
      </w:tc>
      <w:tc>
        <w:tcPr>
          <w:tcW w:w="5782"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14:paraId="615EFAF7" w14:textId="77777777" w:rsidR="00CA7327" w:rsidRDefault="00000000">
          <w:pPr>
            <w:jc w:val="center"/>
            <w:rPr>
              <w:rFonts w:asciiTheme="minorHAnsi" w:eastAsia="Yet R" w:hAnsiTheme="minorHAnsi" w:cstheme="minorHAnsi"/>
              <w:b/>
              <w:szCs w:val="24"/>
            </w:rPr>
          </w:pPr>
          <w:r>
            <w:rPr>
              <w:szCs w:val="24"/>
            </w:rPr>
            <w:t>Use</w:t>
          </w:r>
          <w:r>
            <w:rPr>
              <w:spacing w:val="-7"/>
              <w:szCs w:val="24"/>
            </w:rPr>
            <w:t xml:space="preserve"> </w:t>
          </w:r>
          <w:r>
            <w:rPr>
              <w:szCs w:val="24"/>
            </w:rPr>
            <w:t>of</w:t>
          </w:r>
          <w:r>
            <w:rPr>
              <w:spacing w:val="-7"/>
              <w:szCs w:val="24"/>
            </w:rPr>
            <w:t xml:space="preserve"> </w:t>
          </w:r>
          <w:r>
            <w:rPr>
              <w:szCs w:val="24"/>
            </w:rPr>
            <w:t>certificates,</w:t>
          </w:r>
          <w:r>
            <w:rPr>
              <w:spacing w:val="-7"/>
              <w:szCs w:val="24"/>
            </w:rPr>
            <w:t xml:space="preserve"> </w:t>
          </w:r>
          <w:r>
            <w:rPr>
              <w:szCs w:val="24"/>
            </w:rPr>
            <w:t>log</w:t>
          </w:r>
          <w:r>
            <w:rPr>
              <w:spacing w:val="-7"/>
              <w:szCs w:val="24"/>
            </w:rPr>
            <w:t>os and marks</w:t>
          </w:r>
        </w:p>
      </w:tc>
      <w:tc>
        <w:tcPr>
          <w:tcW w:w="2303"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14:paraId="13CEBF15" w14:textId="77777777" w:rsidR="00CA7327" w:rsidRDefault="00000000">
          <w:pPr>
            <w:snapToGrid w:val="0"/>
            <w:jc w:val="center"/>
            <w:rPr>
              <w:rFonts w:asciiTheme="minorHAnsi" w:eastAsia="한양신명조" w:hAnsiTheme="minorHAnsi" w:cstheme="minorHAnsi"/>
              <w:color w:val="000000"/>
              <w:szCs w:val="24"/>
            </w:rPr>
          </w:pPr>
          <w:r>
            <w:rPr>
              <w:rFonts w:asciiTheme="minorHAnsi" w:eastAsia="SimSun" w:hAnsiTheme="minorHAnsi" w:cstheme="minorHAnsi" w:hint="eastAsia"/>
              <w:color w:val="000000"/>
              <w:szCs w:val="24"/>
              <w:lang w:eastAsia="zh-CN"/>
            </w:rPr>
            <w:t>IWCC</w:t>
          </w:r>
          <w:r>
            <w:rPr>
              <w:rFonts w:asciiTheme="minorHAnsi" w:eastAsia="한양신명조" w:hAnsiTheme="minorHAnsi" w:cstheme="minorHAnsi"/>
              <w:color w:val="000000"/>
              <w:szCs w:val="24"/>
            </w:rPr>
            <w:t>-QP-14</w:t>
          </w:r>
        </w:p>
      </w:tc>
    </w:tr>
  </w:tbl>
  <w:p w14:paraId="7D98CFDF" w14:textId="77777777" w:rsidR="00CA7327" w:rsidRDefault="00CA7327">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text" w:horzAnchor="margin" w:tblpYSpec="bottom"/>
      <w:tblW w:w="9801"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716"/>
      <w:gridCol w:w="5516"/>
      <w:gridCol w:w="2569"/>
    </w:tblGrid>
    <w:tr w:rsidR="00CA7327" w14:paraId="7AA6EC58" w14:textId="77777777">
      <w:trPr>
        <w:trHeight w:val="674"/>
      </w:trPr>
      <w:tc>
        <w:tcPr>
          <w:tcW w:w="1716"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14:paraId="0C90975F" w14:textId="77777777" w:rsidR="00CA7327" w:rsidRDefault="00000000">
          <w:pPr>
            <w:snapToGrid w:val="0"/>
            <w:jc w:val="center"/>
            <w:rPr>
              <w:rFonts w:ascii="한양신명조" w:eastAsia="한양신명조" w:hAnsi="한양신명조" w:cs="Gulim"/>
              <w:color w:val="000000"/>
              <w:sz w:val="26"/>
              <w:szCs w:val="26"/>
            </w:rPr>
          </w:pPr>
          <w:r>
            <w:rPr>
              <w:rFonts w:ascii="한양신명조" w:eastAsia="한양신명조" w:hAnsi="한양신명조" w:cs="Gulim" w:hint="eastAsia"/>
              <w:color w:val="000000"/>
              <w:sz w:val="26"/>
              <w:szCs w:val="26"/>
            </w:rPr>
            <w:t xml:space="preserve">PROCEDURE </w:t>
          </w:r>
        </w:p>
      </w:tc>
      <w:tc>
        <w:tcPr>
          <w:tcW w:w="5516"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14:paraId="220BC5BF" w14:textId="77777777" w:rsidR="00CA7327" w:rsidRDefault="00000000">
          <w:pPr>
            <w:jc w:val="center"/>
            <w:rPr>
              <w:rFonts w:ascii="Yet R" w:eastAsia="Yet R"/>
              <w:b/>
              <w:szCs w:val="24"/>
            </w:rPr>
          </w:pPr>
          <w:r>
            <w:rPr>
              <w:rFonts w:ascii="Yet R" w:eastAsia="Yet R"/>
              <w:b/>
              <w:szCs w:val="24"/>
            </w:rPr>
            <w:t xml:space="preserve">THE REGISTRATION AND </w:t>
          </w:r>
        </w:p>
        <w:p w14:paraId="38ADE6A3" w14:textId="77777777" w:rsidR="00CA7327" w:rsidRDefault="00000000">
          <w:pPr>
            <w:jc w:val="center"/>
            <w:rPr>
              <w:rFonts w:ascii="Yet R" w:eastAsia="Yet R"/>
              <w:b/>
              <w:szCs w:val="24"/>
            </w:rPr>
          </w:pPr>
          <w:r>
            <w:rPr>
              <w:rFonts w:ascii="Yet R" w:eastAsia="Yet R"/>
              <w:b/>
              <w:szCs w:val="24"/>
            </w:rPr>
            <w:t>CERTIFICATION MARKS</w:t>
          </w:r>
        </w:p>
      </w:tc>
      <w:tc>
        <w:tcPr>
          <w:tcW w:w="2569"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14:paraId="0275C22D" w14:textId="77777777" w:rsidR="00CA7327" w:rsidRDefault="00000000">
          <w:pPr>
            <w:snapToGrid w:val="0"/>
            <w:jc w:val="center"/>
            <w:rPr>
              <w:rFonts w:ascii="한양신명조" w:eastAsia="한양신명조" w:hAnsi="한양신명조" w:cs="Gulim"/>
              <w:color w:val="000000"/>
              <w:sz w:val="22"/>
              <w:szCs w:val="22"/>
            </w:rPr>
          </w:pPr>
          <w:r>
            <w:rPr>
              <w:rFonts w:ascii="한양신명조" w:eastAsia="한양신명조" w:hAnsi="한양신명조" w:cs="Gulim" w:hint="eastAsia"/>
              <w:color w:val="000000"/>
              <w:sz w:val="22"/>
              <w:szCs w:val="22"/>
            </w:rPr>
            <w:t>Best ISO-P-1</w:t>
          </w:r>
          <w:r>
            <w:rPr>
              <w:rFonts w:ascii="한양신명조" w:eastAsia="한양신명조" w:hAnsi="한양신명조" w:cs="Gulim"/>
              <w:color w:val="000000"/>
              <w:sz w:val="22"/>
              <w:szCs w:val="22"/>
            </w:rPr>
            <w:t>6</w:t>
          </w:r>
        </w:p>
      </w:tc>
    </w:tr>
  </w:tbl>
  <w:p w14:paraId="70C5EE6B" w14:textId="77777777" w:rsidR="00CA7327" w:rsidRDefault="00CA7327">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03FA7"/>
    <w:multiLevelType w:val="multilevel"/>
    <w:tmpl w:val="07A03FA7"/>
    <w:lvl w:ilvl="0">
      <w:start w:val="1"/>
      <w:numFmt w:val="decimal"/>
      <w:lvlText w:val="%1."/>
      <w:legacy w:legacy="1" w:legacySpace="0" w:legacyIndent="708"/>
      <w:lvlJc w:val="left"/>
      <w:pPr>
        <w:ind w:left="708" w:hanging="708"/>
      </w:pPr>
    </w:lvl>
    <w:lvl w:ilvl="1">
      <w:start w:val="1"/>
      <w:numFmt w:val="decimal"/>
      <w:lvlText w:val="%1.%2."/>
      <w:legacy w:legacy="1" w:legacySpace="0" w:legacyIndent="708"/>
      <w:lvlJc w:val="left"/>
      <w:pPr>
        <w:ind w:left="1418" w:hanging="708"/>
      </w:pPr>
    </w:lvl>
    <w:lvl w:ilvl="2">
      <w:start w:val="1"/>
      <w:numFmt w:val="decimal"/>
      <w:lvlText w:val="%1.%2.%3."/>
      <w:legacy w:legacy="1" w:legacySpace="0" w:legacyIndent="708"/>
      <w:lvlJc w:val="left"/>
      <w:pPr>
        <w:ind w:left="2126" w:hanging="708"/>
      </w:pPr>
    </w:lvl>
    <w:lvl w:ilvl="3">
      <w:start w:val="1"/>
      <w:numFmt w:val="decimal"/>
      <w:lvlText w:val="%1.%2.%3.%4."/>
      <w:legacy w:legacy="1" w:legacySpace="0" w:legacyIndent="708"/>
      <w:lvlJc w:val="left"/>
      <w:pPr>
        <w:ind w:left="2832" w:hanging="708"/>
      </w:pPr>
    </w:lvl>
    <w:lvl w:ilvl="4">
      <w:start w:val="1"/>
      <w:numFmt w:val="decimal"/>
      <w:lvlText w:val="%1.%2.%3.%4.%5."/>
      <w:legacy w:legacy="1" w:legacySpace="0" w:legacyIndent="708"/>
      <w:lvlJc w:val="left"/>
      <w:pPr>
        <w:ind w:left="3540" w:hanging="708"/>
      </w:pPr>
    </w:lvl>
    <w:lvl w:ilvl="5">
      <w:start w:val="1"/>
      <w:numFmt w:val="decimal"/>
      <w:lvlText w:val="%1.%2.%3.%4.%5.%6."/>
      <w:legacy w:legacy="1" w:legacySpace="0" w:legacyIndent="708"/>
      <w:lvlJc w:val="left"/>
      <w:pPr>
        <w:ind w:left="4248" w:hanging="708"/>
      </w:pPr>
    </w:lvl>
    <w:lvl w:ilvl="6">
      <w:start w:val="1"/>
      <w:numFmt w:val="decimal"/>
      <w:lvlText w:val="%1.%2.%3.%4.%5.%6.%7."/>
      <w:legacy w:legacy="1" w:legacySpace="0" w:legacyIndent="708"/>
      <w:lvlJc w:val="left"/>
      <w:pPr>
        <w:ind w:left="4956" w:hanging="708"/>
      </w:pPr>
    </w:lvl>
    <w:lvl w:ilvl="7">
      <w:start w:val="1"/>
      <w:numFmt w:val="decimal"/>
      <w:lvlText w:val="%1.%2.%3.%4.%5.%6.%7.%8."/>
      <w:legacy w:legacy="1" w:legacySpace="0" w:legacyIndent="708"/>
      <w:lvlJc w:val="left"/>
      <w:pPr>
        <w:ind w:left="5664" w:hanging="708"/>
      </w:pPr>
    </w:lvl>
    <w:lvl w:ilvl="8">
      <w:start w:val="1"/>
      <w:numFmt w:val="decimal"/>
      <w:lvlText w:val="%1.%2.%3.%4.%5.%6.%7.%8.%9."/>
      <w:legacy w:legacy="1" w:legacySpace="0" w:legacyIndent="708"/>
      <w:lvlJc w:val="left"/>
      <w:pPr>
        <w:ind w:left="6372" w:hanging="708"/>
      </w:pPr>
    </w:lvl>
  </w:abstractNum>
  <w:num w:numId="1" w16cid:durableId="119307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rawingGridHorizontalOrigin w:val="1800"/>
  <w:drawingGridVerticalOrigin w:val="144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A5NDZkOGQxYjQ0MmRkNGEzMDk3MGRjYmY5MDQ1ZGEifQ=="/>
  </w:docVars>
  <w:rsids>
    <w:rsidRoot w:val="00F7610B"/>
    <w:rsid w:val="00065EAD"/>
    <w:rsid w:val="00075F9C"/>
    <w:rsid w:val="00080B41"/>
    <w:rsid w:val="000A5BB5"/>
    <w:rsid w:val="000B47EF"/>
    <w:rsid w:val="000D0695"/>
    <w:rsid w:val="000F1A12"/>
    <w:rsid w:val="001158EA"/>
    <w:rsid w:val="001169DF"/>
    <w:rsid w:val="00181A3A"/>
    <w:rsid w:val="00187767"/>
    <w:rsid w:val="001964C4"/>
    <w:rsid w:val="002372F8"/>
    <w:rsid w:val="00252D98"/>
    <w:rsid w:val="002A5CDC"/>
    <w:rsid w:val="002B0577"/>
    <w:rsid w:val="002D7659"/>
    <w:rsid w:val="0030328B"/>
    <w:rsid w:val="003264DF"/>
    <w:rsid w:val="0034568A"/>
    <w:rsid w:val="003727A1"/>
    <w:rsid w:val="00387C48"/>
    <w:rsid w:val="00390F2B"/>
    <w:rsid w:val="0039390F"/>
    <w:rsid w:val="003C1DC6"/>
    <w:rsid w:val="003F74F8"/>
    <w:rsid w:val="00404D53"/>
    <w:rsid w:val="004222B8"/>
    <w:rsid w:val="00473FC7"/>
    <w:rsid w:val="004B00BB"/>
    <w:rsid w:val="004C6CB1"/>
    <w:rsid w:val="005009CC"/>
    <w:rsid w:val="0051064F"/>
    <w:rsid w:val="00565CE8"/>
    <w:rsid w:val="005E66A3"/>
    <w:rsid w:val="005F335F"/>
    <w:rsid w:val="006114DB"/>
    <w:rsid w:val="00622CAD"/>
    <w:rsid w:val="0063303F"/>
    <w:rsid w:val="00645207"/>
    <w:rsid w:val="006635B7"/>
    <w:rsid w:val="00692C44"/>
    <w:rsid w:val="006C20B0"/>
    <w:rsid w:val="006F190E"/>
    <w:rsid w:val="00703842"/>
    <w:rsid w:val="00762288"/>
    <w:rsid w:val="0077456A"/>
    <w:rsid w:val="00795613"/>
    <w:rsid w:val="007D0D34"/>
    <w:rsid w:val="00805204"/>
    <w:rsid w:val="00807032"/>
    <w:rsid w:val="00816EE8"/>
    <w:rsid w:val="008174C6"/>
    <w:rsid w:val="00857D3A"/>
    <w:rsid w:val="00865613"/>
    <w:rsid w:val="00883828"/>
    <w:rsid w:val="008B03A9"/>
    <w:rsid w:val="008F754C"/>
    <w:rsid w:val="00907835"/>
    <w:rsid w:val="00927411"/>
    <w:rsid w:val="00927625"/>
    <w:rsid w:val="00955FA5"/>
    <w:rsid w:val="009659DE"/>
    <w:rsid w:val="00973149"/>
    <w:rsid w:val="009759D3"/>
    <w:rsid w:val="00977B73"/>
    <w:rsid w:val="009B26BF"/>
    <w:rsid w:val="009C6E75"/>
    <w:rsid w:val="009D3148"/>
    <w:rsid w:val="009E5498"/>
    <w:rsid w:val="009F5438"/>
    <w:rsid w:val="00A21850"/>
    <w:rsid w:val="00A36202"/>
    <w:rsid w:val="00A50248"/>
    <w:rsid w:val="00A52E9E"/>
    <w:rsid w:val="00A56431"/>
    <w:rsid w:val="00A6588B"/>
    <w:rsid w:val="00AB5F59"/>
    <w:rsid w:val="00AF6994"/>
    <w:rsid w:val="00B615AE"/>
    <w:rsid w:val="00B75459"/>
    <w:rsid w:val="00B76396"/>
    <w:rsid w:val="00BA0B86"/>
    <w:rsid w:val="00BA4FAA"/>
    <w:rsid w:val="00BE062D"/>
    <w:rsid w:val="00C00CFB"/>
    <w:rsid w:val="00C12626"/>
    <w:rsid w:val="00C22582"/>
    <w:rsid w:val="00C27920"/>
    <w:rsid w:val="00C62D4A"/>
    <w:rsid w:val="00C768D3"/>
    <w:rsid w:val="00CA7327"/>
    <w:rsid w:val="00CA7E33"/>
    <w:rsid w:val="00CF2106"/>
    <w:rsid w:val="00D27D60"/>
    <w:rsid w:val="00D31269"/>
    <w:rsid w:val="00D407D2"/>
    <w:rsid w:val="00D46A72"/>
    <w:rsid w:val="00D645BD"/>
    <w:rsid w:val="00D67FE9"/>
    <w:rsid w:val="00D7499A"/>
    <w:rsid w:val="00D92670"/>
    <w:rsid w:val="00DB3E16"/>
    <w:rsid w:val="00DB5467"/>
    <w:rsid w:val="00DC70CE"/>
    <w:rsid w:val="00DE4219"/>
    <w:rsid w:val="00DF2743"/>
    <w:rsid w:val="00DF54F2"/>
    <w:rsid w:val="00E0314D"/>
    <w:rsid w:val="00E436C8"/>
    <w:rsid w:val="00E72BC1"/>
    <w:rsid w:val="00E80F7C"/>
    <w:rsid w:val="00E818DC"/>
    <w:rsid w:val="00EA3FBC"/>
    <w:rsid w:val="00EB79E6"/>
    <w:rsid w:val="00ED1E09"/>
    <w:rsid w:val="00EF36EE"/>
    <w:rsid w:val="00F04848"/>
    <w:rsid w:val="00F16773"/>
    <w:rsid w:val="00F341AA"/>
    <w:rsid w:val="00F627E0"/>
    <w:rsid w:val="00F671CE"/>
    <w:rsid w:val="00F7610B"/>
    <w:rsid w:val="0E4A2181"/>
    <w:rsid w:val="286371EF"/>
    <w:rsid w:val="2BC94006"/>
    <w:rsid w:val="2E5064F7"/>
    <w:rsid w:val="7657286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032100"/>
  <w15:docId w15:val="{B9AB1D2C-A03E-458E-A3D5-9ADF73BBC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semiHidden="1"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2" w:qFormat="1"/>
    <w:lsdException w:name="Body Text 3" w:qFormat="1"/>
    <w:lsdException w:name="Body Text Indent 2" w:qFormat="1"/>
    <w:lsdException w:name="Body Text Indent 3"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lang w:val="en-AU" w:eastAsia="ko-KR"/>
    </w:rPr>
  </w:style>
  <w:style w:type="paragraph" w:styleId="1">
    <w:name w:val="heading 1"/>
    <w:basedOn w:val="a"/>
    <w:next w:val="a"/>
    <w:qFormat/>
    <w:pPr>
      <w:keepNext/>
      <w:spacing w:before="240" w:after="60"/>
      <w:ind w:left="708" w:hanging="708"/>
      <w:outlineLvl w:val="0"/>
    </w:pPr>
    <w:rPr>
      <w:b/>
      <w:kern w:val="28"/>
    </w:rPr>
  </w:style>
  <w:style w:type="paragraph" w:styleId="2">
    <w:name w:val="heading 2"/>
    <w:basedOn w:val="a"/>
    <w:next w:val="a"/>
    <w:qFormat/>
    <w:pPr>
      <w:keepNext/>
      <w:spacing w:before="240" w:after="60"/>
      <w:ind w:left="1416" w:hanging="708"/>
      <w:outlineLvl w:val="1"/>
    </w:pPr>
    <w:rPr>
      <w:b/>
    </w:rPr>
  </w:style>
  <w:style w:type="paragraph" w:styleId="3">
    <w:name w:val="heading 3"/>
    <w:basedOn w:val="a"/>
    <w:next w:val="a"/>
    <w:qFormat/>
    <w:pPr>
      <w:keepNext/>
      <w:spacing w:before="240" w:after="60"/>
      <w:ind w:left="2124" w:hanging="708"/>
      <w:outlineLvl w:val="2"/>
    </w:pPr>
  </w:style>
  <w:style w:type="paragraph" w:styleId="4">
    <w:name w:val="heading 4"/>
    <w:basedOn w:val="a"/>
    <w:next w:val="a"/>
    <w:qFormat/>
    <w:pPr>
      <w:keepNext/>
      <w:spacing w:before="240" w:after="60"/>
      <w:ind w:left="2832" w:hanging="708"/>
      <w:outlineLvl w:val="3"/>
    </w:pPr>
    <w:rPr>
      <w:rFonts w:ascii="Arial" w:hAnsi="Arial"/>
      <w:b/>
    </w:rPr>
  </w:style>
  <w:style w:type="paragraph" w:styleId="5">
    <w:name w:val="heading 5"/>
    <w:basedOn w:val="a"/>
    <w:next w:val="a"/>
    <w:qFormat/>
    <w:pPr>
      <w:spacing w:before="240" w:after="60"/>
      <w:ind w:left="3540" w:hanging="708"/>
      <w:outlineLvl w:val="4"/>
    </w:pPr>
    <w:rPr>
      <w:rFonts w:ascii="Arial" w:hAnsi="Arial"/>
      <w:sz w:val="22"/>
    </w:rPr>
  </w:style>
  <w:style w:type="paragraph" w:styleId="6">
    <w:name w:val="heading 6"/>
    <w:basedOn w:val="a"/>
    <w:next w:val="a"/>
    <w:qFormat/>
    <w:pPr>
      <w:spacing w:before="240" w:after="60"/>
      <w:ind w:left="4248" w:hanging="708"/>
      <w:outlineLvl w:val="5"/>
    </w:pPr>
    <w:rPr>
      <w:i/>
      <w:sz w:val="22"/>
    </w:rPr>
  </w:style>
  <w:style w:type="paragraph" w:styleId="7">
    <w:name w:val="heading 7"/>
    <w:basedOn w:val="a"/>
    <w:next w:val="a"/>
    <w:qFormat/>
    <w:pPr>
      <w:spacing w:before="240" w:after="60"/>
      <w:ind w:left="4956" w:hanging="708"/>
      <w:outlineLvl w:val="6"/>
    </w:pPr>
    <w:rPr>
      <w:rFonts w:ascii="Arial" w:hAnsi="Arial"/>
      <w:sz w:val="20"/>
    </w:rPr>
  </w:style>
  <w:style w:type="paragraph" w:styleId="8">
    <w:name w:val="heading 8"/>
    <w:basedOn w:val="a"/>
    <w:next w:val="a"/>
    <w:qFormat/>
    <w:pPr>
      <w:spacing w:before="240" w:after="60"/>
      <w:ind w:left="5664" w:hanging="708"/>
      <w:outlineLvl w:val="7"/>
    </w:pPr>
    <w:rPr>
      <w:rFonts w:ascii="Arial" w:hAnsi="Arial"/>
      <w:i/>
      <w:sz w:val="20"/>
    </w:rPr>
  </w:style>
  <w:style w:type="paragraph" w:styleId="9">
    <w:name w:val="heading 9"/>
    <w:basedOn w:val="a"/>
    <w:next w:val="a"/>
    <w:qFormat/>
    <w:pPr>
      <w:spacing w:before="240" w:after="60"/>
      <w:ind w:left="6372" w:hanging="708"/>
      <w:outlineLvl w:val="8"/>
    </w:pPr>
    <w:rPr>
      <w:rFonts w:ascii="Arial" w:hAnsi="Arial"/>
      <w:b/>
      <w:i/>
      <w:sz w:val="1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qFormat/>
    <w:pPr>
      <w:keepLines/>
      <w:tabs>
        <w:tab w:val="left" w:pos="2160"/>
      </w:tabs>
      <w:jc w:val="both"/>
    </w:pPr>
    <w:rPr>
      <w:lang w:val="en-GB" w:eastAsia="en-US"/>
    </w:rPr>
  </w:style>
  <w:style w:type="paragraph" w:styleId="a3">
    <w:name w:val="Body Text"/>
    <w:basedOn w:val="a"/>
    <w:autoRedefine/>
    <w:qFormat/>
    <w:pPr>
      <w:keepLines/>
      <w:spacing w:before="60" w:after="60"/>
      <w:ind w:right="400"/>
      <w:jc w:val="both"/>
    </w:pPr>
    <w:rPr>
      <w:rFonts w:eastAsia="Gulim" w:hAnsi="Gulim"/>
      <w:color w:val="000000"/>
      <w:sz w:val="22"/>
      <w:szCs w:val="22"/>
      <w:lang w:val="en-GB"/>
    </w:rPr>
  </w:style>
  <w:style w:type="paragraph" w:styleId="a4">
    <w:name w:val="Body Text Indent"/>
    <w:basedOn w:val="a"/>
    <w:qFormat/>
    <w:pPr>
      <w:ind w:left="1701" w:hanging="283"/>
    </w:pPr>
  </w:style>
  <w:style w:type="paragraph" w:styleId="20">
    <w:name w:val="Body Text Indent 2"/>
    <w:basedOn w:val="a"/>
    <w:qFormat/>
    <w:pPr>
      <w:widowControl w:val="0"/>
      <w:ind w:left="720"/>
    </w:pPr>
    <w:rPr>
      <w:sz w:val="20"/>
      <w:lang w:val="en-GB" w:eastAsia="en-US"/>
    </w:rPr>
  </w:style>
  <w:style w:type="paragraph" w:styleId="a5">
    <w:name w:val="Balloon Text"/>
    <w:basedOn w:val="a"/>
    <w:semiHidden/>
    <w:qFormat/>
    <w:rPr>
      <w:rFonts w:ascii="Arial" w:eastAsia="Dotum" w:hAnsi="Arial"/>
      <w:sz w:val="18"/>
      <w:szCs w:val="18"/>
    </w:rPr>
  </w:style>
  <w:style w:type="paragraph" w:styleId="a6">
    <w:name w:val="footer"/>
    <w:basedOn w:val="a"/>
    <w:link w:val="a7"/>
    <w:uiPriority w:val="99"/>
    <w:qFormat/>
    <w:pPr>
      <w:tabs>
        <w:tab w:val="center" w:pos="4320"/>
        <w:tab w:val="right" w:pos="8640"/>
      </w:tabs>
    </w:pPr>
  </w:style>
  <w:style w:type="paragraph" w:styleId="a8">
    <w:name w:val="header"/>
    <w:basedOn w:val="a"/>
    <w:qFormat/>
    <w:pPr>
      <w:tabs>
        <w:tab w:val="center" w:pos="4320"/>
        <w:tab w:val="right" w:pos="8640"/>
      </w:tabs>
    </w:pPr>
    <w:rPr>
      <w:b/>
      <w:caps/>
      <w:sz w:val="16"/>
    </w:rPr>
  </w:style>
  <w:style w:type="paragraph" w:styleId="31">
    <w:name w:val="Body Text Indent 3"/>
    <w:basedOn w:val="a"/>
    <w:qFormat/>
    <w:pPr>
      <w:keepLines/>
      <w:ind w:left="705" w:hanging="705"/>
    </w:pPr>
    <w:rPr>
      <w:sz w:val="22"/>
      <w:lang w:val="en-GB" w:eastAsia="en-US"/>
    </w:rPr>
  </w:style>
  <w:style w:type="paragraph" w:styleId="21">
    <w:name w:val="toc 2"/>
    <w:basedOn w:val="a"/>
    <w:next w:val="a"/>
    <w:semiHidden/>
    <w:qFormat/>
    <w:pPr>
      <w:keepLines/>
      <w:tabs>
        <w:tab w:val="right" w:leader="dot" w:pos="10325"/>
      </w:tabs>
    </w:pPr>
    <w:rPr>
      <w:smallCaps/>
      <w:sz w:val="22"/>
      <w:lang w:val="en-GB" w:eastAsia="en-US"/>
    </w:rPr>
  </w:style>
  <w:style w:type="paragraph" w:styleId="22">
    <w:name w:val="Body Text 2"/>
    <w:basedOn w:val="a"/>
    <w:qFormat/>
    <w:pPr>
      <w:widowControl w:val="0"/>
      <w:ind w:left="1440" w:hanging="720"/>
    </w:pPr>
    <w:rPr>
      <w:lang w:val="en-GB" w:eastAsia="en-US"/>
    </w:rPr>
  </w:style>
  <w:style w:type="table" w:styleId="a9">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age number"/>
    <w:basedOn w:val="a0"/>
    <w:qFormat/>
  </w:style>
  <w:style w:type="character" w:styleId="ab">
    <w:name w:val="Hyperlink"/>
    <w:qFormat/>
    <w:rPr>
      <w:color w:val="0000FF"/>
      <w:u w:val="single"/>
    </w:rPr>
  </w:style>
  <w:style w:type="paragraph" w:styleId="ac">
    <w:name w:val="List Paragraph"/>
    <w:basedOn w:val="a"/>
    <w:uiPriority w:val="34"/>
    <w:qFormat/>
    <w:pPr>
      <w:ind w:leftChars="400" w:left="800"/>
    </w:pPr>
  </w:style>
  <w:style w:type="paragraph" w:customStyle="1" w:styleId="ad">
    <w:name w:val="바탕글"/>
    <w:basedOn w:val="a"/>
    <w:qFormat/>
    <w:pPr>
      <w:snapToGrid w:val="0"/>
      <w:spacing w:line="384" w:lineRule="auto"/>
      <w:jc w:val="both"/>
    </w:pPr>
    <w:rPr>
      <w:rFonts w:ascii="한양신명조" w:eastAsia="한양신명조" w:hAnsi="한양신명조" w:cs="Gulim"/>
      <w:color w:val="000000"/>
      <w:sz w:val="20"/>
      <w:lang w:val="en-US"/>
    </w:rPr>
  </w:style>
  <w:style w:type="character" w:customStyle="1" w:styleId="a7">
    <w:name w:val="頁尾 字元"/>
    <w:basedOn w:val="a0"/>
    <w:link w:val="a6"/>
    <w:uiPriority w:val="99"/>
    <w:qFormat/>
    <w:rPr>
      <w:sz w:val="24"/>
      <w:lang w:val="en-AU"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748</Words>
  <Characters>4270</Characters>
  <Application>Microsoft Office Word</Application>
  <DocSecurity>0</DocSecurity>
  <Lines>35</Lines>
  <Paragraphs>10</Paragraphs>
  <ScaleCrop>false</ScaleCrop>
  <Company> </Company>
  <LinksUpToDate>false</LinksUpToDate>
  <CharactersWithSpaces>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mmmm</dc:title>
  <dc:creator>Anthony Harry Wilde</dc:creator>
  <cp:lastModifiedBy>yi ching lui</cp:lastModifiedBy>
  <cp:revision>2</cp:revision>
  <cp:lastPrinted>2010-04-08T05:51:00Z</cp:lastPrinted>
  <dcterms:created xsi:type="dcterms:W3CDTF">2025-02-18T06:30:00Z</dcterms:created>
  <dcterms:modified xsi:type="dcterms:W3CDTF">2025-02-18T06:30:00Z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E2953E18E06240F3BF46B4328951560F_13</vt:lpwstr>
  </property>
  <property fmtid="{D5CDD505-2E9C-101B-9397-08002B2CF9AE}" pid="4" name="KSOTemplateDocerSaveRecord">
    <vt:lpwstr>eyJoZGlkIjoiN2Q5MWVjYTRiMDU4MWU4NGU0MDRjY2M0ZWEzYjhkMjAiLCJ1c2VySWQiOiIzODgyMTUxOTgifQ==</vt:lpwstr>
  </property>
</Properties>
</file>